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EAFDC">
      <w:pPr>
        <w:pageBreakBefore w:val="0"/>
        <w:widowControl w:val="0"/>
        <w:wordWrap/>
        <w:overflowPunct/>
        <w:topLinePunct w:val="0"/>
        <w:bidi w:val="0"/>
        <w:spacing w:line="257" w:lineRule="auto"/>
        <w:rPr>
          <w:color w:val="auto"/>
          <w:spacing w:val="0"/>
          <w:position w:val="0"/>
        </w:rPr>
      </w:pPr>
    </w:p>
    <w:p w14:paraId="1A86D866">
      <w:pPr>
        <w:pageBreakBefore w:val="0"/>
        <w:widowControl w:val="0"/>
        <w:wordWrap/>
        <w:overflowPunct/>
        <w:topLinePunct w:val="0"/>
        <w:bidi w:val="0"/>
        <w:spacing w:line="258" w:lineRule="auto"/>
        <w:rPr>
          <w:rFonts w:hint="eastAsia" w:eastAsia="宋体"/>
          <w:b/>
          <w:bCs/>
          <w:color w:val="auto"/>
          <w:spacing w:val="0"/>
          <w:position w:val="0"/>
          <w:sz w:val="28"/>
          <w:szCs w:val="28"/>
          <w:lang w:val="en-US" w:eastAsia="zh-CN"/>
        </w:rPr>
      </w:pPr>
      <w:r>
        <w:rPr>
          <w:rFonts w:hint="eastAsia" w:eastAsia="宋体"/>
          <w:b/>
          <w:bCs/>
          <w:color w:val="auto"/>
          <w:spacing w:val="0"/>
          <w:position w:val="0"/>
          <w:sz w:val="28"/>
          <w:szCs w:val="28"/>
          <w:lang w:val="en-US" w:eastAsia="zh-CN"/>
        </w:rPr>
        <w:t>采购清单</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0"/>
        <w:gridCol w:w="2400"/>
      </w:tblGrid>
      <w:tr w14:paraId="6030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1" w:type="pct"/>
            <w:vAlign w:val="center"/>
          </w:tcPr>
          <w:p w14:paraId="3EE1005D">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eastAsia" w:ascii="宋体" w:hAnsi="宋体" w:cs="宋体"/>
                <w:sz w:val="24"/>
                <w:szCs w:val="24"/>
                <w:highlight w:val="none"/>
                <w:lang w:eastAsia="zh"/>
              </w:rPr>
            </w:pPr>
            <w:r>
              <w:rPr>
                <w:rFonts w:hint="eastAsia" w:ascii="宋体" w:hAnsi="宋体" w:cs="宋体"/>
                <w:sz w:val="24"/>
                <w:szCs w:val="24"/>
                <w:highlight w:val="none"/>
                <w:lang w:eastAsia="zh"/>
              </w:rPr>
              <w:t>服务项目</w:t>
            </w:r>
          </w:p>
        </w:tc>
        <w:tc>
          <w:tcPr>
            <w:tcW w:w="1408" w:type="pct"/>
            <w:vAlign w:val="center"/>
          </w:tcPr>
          <w:p w14:paraId="74321DD4">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cs="宋体"/>
                <w:sz w:val="24"/>
                <w:szCs w:val="24"/>
                <w:highlight w:val="none"/>
                <w:lang w:eastAsia="zh"/>
              </w:rPr>
            </w:pPr>
            <w:r>
              <w:rPr>
                <w:rFonts w:hint="eastAsia" w:ascii="宋体" w:hAnsi="宋体" w:eastAsia="宋体" w:cs="宋体"/>
                <w:sz w:val="24"/>
                <w:szCs w:val="24"/>
                <w:highlight w:val="none"/>
                <w:lang w:val="en-US" w:eastAsia="zh-CN"/>
              </w:rPr>
              <w:t>最高</w:t>
            </w:r>
            <w:r>
              <w:rPr>
                <w:rFonts w:hint="eastAsia" w:ascii="宋体" w:hAnsi="宋体" w:cs="宋体"/>
                <w:sz w:val="24"/>
                <w:szCs w:val="24"/>
                <w:highlight w:val="none"/>
                <w:lang w:eastAsia="zh"/>
              </w:rPr>
              <w:t>限价（人民币）</w:t>
            </w:r>
          </w:p>
        </w:tc>
      </w:tr>
      <w:tr w14:paraId="3CB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1" w:type="pct"/>
            <w:vAlign w:val="center"/>
          </w:tcPr>
          <w:p w14:paraId="7C37D2E5">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default" w:ascii="宋体" w:hAnsi="宋体" w:cs="宋体"/>
                <w:sz w:val="24"/>
                <w:szCs w:val="24"/>
                <w:highlight w:val="none"/>
                <w:lang w:eastAsia="zh-CN"/>
              </w:rPr>
            </w:pPr>
            <w:r>
              <w:rPr>
                <w:rFonts w:hint="default" w:ascii="宋体" w:hAnsi="宋体" w:cs="宋体"/>
                <w:sz w:val="24"/>
                <w:szCs w:val="24"/>
                <w:highlight w:val="none"/>
                <w:lang w:val="en-US" w:eastAsia="zh-CN"/>
              </w:rPr>
              <w:t>安全</w:t>
            </w:r>
            <w:r>
              <w:rPr>
                <w:rFonts w:hint="eastAsia" w:ascii="宋体" w:hAnsi="宋体" w:cs="宋体"/>
                <w:sz w:val="24"/>
                <w:szCs w:val="24"/>
                <w:highlight w:val="none"/>
                <w:lang w:val="en-US" w:eastAsia="zh-CN"/>
              </w:rPr>
              <w:t>防火墙</w:t>
            </w:r>
            <w:r>
              <w:rPr>
                <w:rFonts w:hint="default" w:ascii="宋体" w:hAnsi="宋体" w:cs="宋体"/>
                <w:sz w:val="24"/>
                <w:szCs w:val="24"/>
                <w:highlight w:val="none"/>
                <w:lang w:val="en-US" w:eastAsia="zh-CN"/>
              </w:rPr>
              <w:t>（信创国密）租赁服务</w:t>
            </w:r>
            <w:r>
              <w:rPr>
                <w:rFonts w:hint="eastAsia" w:ascii="宋体" w:hAnsi="宋体" w:cs="宋体"/>
                <w:sz w:val="24"/>
                <w:szCs w:val="24"/>
                <w:highlight w:val="none"/>
                <w:lang w:val="en-US" w:eastAsia="zh"/>
              </w:rPr>
              <w:t>：</w:t>
            </w:r>
          </w:p>
        </w:tc>
        <w:tc>
          <w:tcPr>
            <w:tcW w:w="1408" w:type="pct"/>
            <w:vAlign w:val="center"/>
          </w:tcPr>
          <w:p w14:paraId="6638E342">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eastAsia" w:ascii="宋体" w:hAnsi="宋体" w:cs="宋体"/>
                <w:sz w:val="24"/>
                <w:szCs w:val="24"/>
                <w:highlight w:val="none"/>
                <w:lang w:eastAsia="zh"/>
              </w:rPr>
            </w:pPr>
            <w:r>
              <w:rPr>
                <w:rFonts w:hint="eastAsia" w:ascii="宋体" w:hAnsi="宋体" w:cs="宋体"/>
                <w:sz w:val="24"/>
                <w:szCs w:val="24"/>
                <w:highlight w:val="none"/>
                <w:lang w:eastAsia="zh"/>
              </w:rPr>
              <w:t>252万</w:t>
            </w:r>
          </w:p>
        </w:tc>
      </w:tr>
      <w:tr w14:paraId="5A53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1" w:type="pct"/>
            <w:vAlign w:val="center"/>
          </w:tcPr>
          <w:p w14:paraId="47FCE20B">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default" w:ascii="宋体" w:hAnsi="宋体" w:cs="宋体"/>
                <w:sz w:val="24"/>
                <w:szCs w:val="24"/>
                <w:highlight w:val="none"/>
                <w:lang w:eastAsia="zh-CN"/>
              </w:rPr>
            </w:pPr>
            <w:r>
              <w:rPr>
                <w:rFonts w:hint="eastAsia" w:ascii="宋体" w:hAnsi="宋体" w:cs="宋体"/>
                <w:sz w:val="24"/>
                <w:szCs w:val="24"/>
                <w:highlight w:val="none"/>
                <w:lang w:val="zh-CN" w:eastAsia="zh"/>
              </w:rPr>
              <w:t>前置软件运行网络安全在线值守服务：</w:t>
            </w:r>
          </w:p>
        </w:tc>
        <w:tc>
          <w:tcPr>
            <w:tcW w:w="1408" w:type="pct"/>
            <w:vAlign w:val="center"/>
          </w:tcPr>
          <w:p w14:paraId="306A9433">
            <w:pPr>
              <w:keepNext w:val="0"/>
              <w:keepLines w:val="0"/>
              <w:pageBreakBefore w:val="0"/>
              <w:widowControl w:val="0"/>
              <w:kinsoku/>
              <w:wordWrap/>
              <w:overflowPunct/>
              <w:topLinePunct w:val="0"/>
              <w:bidi w:val="0"/>
              <w:snapToGrid/>
              <w:spacing w:line="360" w:lineRule="auto"/>
              <w:ind w:firstLine="480" w:firstLineChars="200"/>
              <w:jc w:val="center"/>
              <w:textAlignment w:val="auto"/>
              <w:rPr>
                <w:rFonts w:hint="eastAsia" w:ascii="宋体" w:hAnsi="宋体" w:cs="宋体"/>
                <w:sz w:val="24"/>
                <w:szCs w:val="24"/>
                <w:highlight w:val="none"/>
                <w:lang w:eastAsia="zh"/>
              </w:rPr>
            </w:pPr>
            <w:r>
              <w:rPr>
                <w:rFonts w:hint="eastAsia" w:ascii="宋体" w:hAnsi="宋体" w:cs="宋体"/>
                <w:sz w:val="24"/>
                <w:szCs w:val="24"/>
                <w:highlight w:val="none"/>
                <w:lang w:eastAsia="zh"/>
              </w:rPr>
              <w:t>30万</w:t>
            </w:r>
          </w:p>
        </w:tc>
      </w:tr>
    </w:tbl>
    <w:p w14:paraId="597D5A51">
      <w:pPr>
        <w:pageBreakBefore w:val="0"/>
        <w:widowControl w:val="0"/>
        <w:wordWrap/>
        <w:overflowPunct/>
        <w:topLinePunct w:val="0"/>
        <w:bidi w:val="0"/>
        <w:spacing w:line="258" w:lineRule="auto"/>
        <w:rPr>
          <w:rFonts w:hint="eastAsia" w:eastAsia="宋体"/>
          <w:color w:val="auto"/>
          <w:spacing w:val="0"/>
          <w:position w:val="0"/>
          <w:sz w:val="24"/>
          <w:szCs w:val="24"/>
          <w:lang w:val="en-US" w:eastAsia="zh-CN"/>
        </w:rPr>
      </w:pPr>
    </w:p>
    <w:p w14:paraId="535DED94">
      <w:pPr>
        <w:pageBreakBefore w:val="0"/>
        <w:widowControl w:val="0"/>
        <w:wordWrap/>
        <w:overflowPunct/>
        <w:topLinePunct w:val="0"/>
        <w:bidi w:val="0"/>
        <w:spacing w:line="258" w:lineRule="auto"/>
        <w:rPr>
          <w:rFonts w:hint="eastAsia" w:eastAsia="宋体"/>
          <w:b/>
          <w:bCs/>
          <w:color w:val="auto"/>
          <w:spacing w:val="0"/>
          <w:position w:val="0"/>
          <w:sz w:val="24"/>
          <w:szCs w:val="24"/>
          <w:lang w:val="en-US" w:eastAsia="zh-CN"/>
        </w:rPr>
      </w:pPr>
      <w:r>
        <w:rPr>
          <w:rFonts w:hint="eastAsia" w:eastAsia="宋体"/>
          <w:b/>
          <w:bCs/>
          <w:color w:val="auto"/>
          <w:spacing w:val="0"/>
          <w:position w:val="0"/>
          <w:sz w:val="24"/>
          <w:szCs w:val="24"/>
          <w:lang w:val="en-US" w:eastAsia="zh-CN"/>
        </w:rPr>
        <w:t>注：</w:t>
      </w:r>
      <w:r>
        <w:rPr>
          <w:rFonts w:hint="eastAsia" w:eastAsia="宋体"/>
          <w:b/>
          <w:bCs/>
          <w:color w:val="auto"/>
          <w:spacing w:val="0"/>
          <w:position w:val="0"/>
          <w:sz w:val="24"/>
          <w:szCs w:val="24"/>
          <w:lang w:val="en-US" w:eastAsia="en-US"/>
        </w:rPr>
        <w:t>投标人于开标一栏明细表中</w:t>
      </w:r>
      <w:r>
        <w:rPr>
          <w:rFonts w:hint="eastAsia" w:eastAsia="宋体"/>
          <w:b/>
          <w:bCs/>
          <w:color w:val="auto"/>
          <w:spacing w:val="0"/>
          <w:position w:val="0"/>
          <w:sz w:val="24"/>
          <w:szCs w:val="24"/>
          <w:lang w:val="en-US" w:eastAsia="zh-CN"/>
        </w:rPr>
        <w:t>需对清单中两部分（①</w:t>
      </w:r>
      <w:r>
        <w:rPr>
          <w:rFonts w:hint="default" w:eastAsia="宋体"/>
          <w:b/>
          <w:bCs/>
          <w:color w:val="auto"/>
          <w:spacing w:val="0"/>
          <w:position w:val="0"/>
          <w:sz w:val="24"/>
          <w:szCs w:val="24"/>
          <w:lang w:val="en-US" w:eastAsia="zh-CN"/>
        </w:rPr>
        <w:t>安全</w:t>
      </w:r>
      <w:r>
        <w:rPr>
          <w:rFonts w:hint="eastAsia" w:eastAsia="宋体"/>
          <w:b/>
          <w:bCs/>
          <w:color w:val="auto"/>
          <w:spacing w:val="0"/>
          <w:position w:val="0"/>
          <w:sz w:val="24"/>
          <w:szCs w:val="24"/>
          <w:lang w:val="en-US" w:eastAsia="zh-CN"/>
        </w:rPr>
        <w:t>防火墙</w:t>
      </w:r>
      <w:r>
        <w:rPr>
          <w:rFonts w:hint="default" w:eastAsia="宋体"/>
          <w:b/>
          <w:bCs/>
          <w:color w:val="auto"/>
          <w:spacing w:val="0"/>
          <w:position w:val="0"/>
          <w:sz w:val="24"/>
          <w:szCs w:val="24"/>
          <w:lang w:val="en-US" w:eastAsia="zh-CN"/>
        </w:rPr>
        <w:t>（信创国密）租赁服务</w:t>
      </w:r>
      <w:r>
        <w:rPr>
          <w:rFonts w:hint="eastAsia" w:eastAsia="宋体"/>
          <w:b/>
          <w:bCs/>
          <w:color w:val="auto"/>
          <w:spacing w:val="0"/>
          <w:position w:val="0"/>
          <w:sz w:val="24"/>
          <w:szCs w:val="24"/>
          <w:lang w:val="en-US" w:eastAsia="zh-CN"/>
        </w:rPr>
        <w:t>、②</w:t>
      </w:r>
      <w:r>
        <w:rPr>
          <w:rFonts w:hint="eastAsia" w:eastAsia="宋体"/>
          <w:b/>
          <w:bCs/>
          <w:color w:val="auto"/>
          <w:spacing w:val="0"/>
          <w:position w:val="0"/>
          <w:sz w:val="24"/>
          <w:szCs w:val="24"/>
          <w:lang w:val="zh-CN" w:eastAsia="zh"/>
        </w:rPr>
        <w:t>前置软件运行网络安全在线值守服务</w:t>
      </w:r>
      <w:r>
        <w:rPr>
          <w:rFonts w:hint="eastAsia" w:eastAsia="宋体"/>
          <w:b/>
          <w:bCs/>
          <w:color w:val="auto"/>
          <w:spacing w:val="0"/>
          <w:position w:val="0"/>
          <w:sz w:val="24"/>
          <w:szCs w:val="24"/>
          <w:lang w:val="en-US" w:eastAsia="zh-CN"/>
        </w:rPr>
        <w:t>）费用进行分项报价且不得高于对应限价</w:t>
      </w:r>
    </w:p>
    <w:p w14:paraId="2564C5F7">
      <w:pPr>
        <w:pageBreakBefore w:val="0"/>
        <w:widowControl w:val="0"/>
        <w:wordWrap/>
        <w:overflowPunct/>
        <w:topLinePunct w:val="0"/>
        <w:bidi w:val="0"/>
        <w:spacing w:line="258" w:lineRule="auto"/>
        <w:rPr>
          <w:rFonts w:ascii="宋体" w:hAnsi="宋体" w:eastAsia="宋体" w:cs="宋体"/>
          <w:color w:val="auto"/>
          <w:spacing w:val="0"/>
          <w:position w:val="0"/>
          <w:sz w:val="24"/>
          <w:szCs w:val="24"/>
        </w:rPr>
      </w:pPr>
    </w:p>
    <w:p w14:paraId="31E2C5C3">
      <w:pPr>
        <w:pageBreakBefore w:val="0"/>
        <w:widowControl w:val="0"/>
        <w:wordWrap/>
        <w:overflowPunct/>
        <w:topLinePunct w:val="0"/>
        <w:bidi w:val="0"/>
        <w:spacing w:line="258" w:lineRule="auto"/>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 xml:space="preserve">（一） </w:t>
      </w:r>
      <w:r>
        <w:rPr>
          <w:rFonts w:hint="eastAsia" w:ascii="宋体" w:hAnsi="宋体" w:eastAsia="宋体" w:cs="宋体"/>
          <w:color w:val="auto"/>
          <w:spacing w:val="0"/>
          <w:position w:val="0"/>
          <w:sz w:val="24"/>
          <w:szCs w:val="24"/>
          <w:lang w:val="en-US" w:eastAsia="zh-CN"/>
        </w:rPr>
        <w:t>服务</w:t>
      </w:r>
      <w:r>
        <w:rPr>
          <w:rFonts w:ascii="宋体" w:hAnsi="宋体" w:eastAsia="宋体" w:cs="宋体"/>
          <w:color w:val="auto"/>
          <w:spacing w:val="0"/>
          <w:position w:val="0"/>
          <w:sz w:val="24"/>
          <w:szCs w:val="24"/>
        </w:rPr>
        <w:t>需求</w:t>
      </w:r>
      <w:bookmarkStart w:id="3" w:name="_GoBack"/>
      <w:bookmarkEnd w:id="3"/>
    </w:p>
    <w:p w14:paraId="400FA9B4">
      <w:pPr>
        <w:pageBreakBefore w:val="0"/>
        <w:widowControl w:val="0"/>
        <w:wordWrap/>
        <w:overflowPunct/>
        <w:topLinePunct w:val="0"/>
        <w:bidi w:val="0"/>
        <w:spacing w:line="242" w:lineRule="auto"/>
        <w:rPr>
          <w:color w:val="auto"/>
          <w:spacing w:val="0"/>
          <w:position w:val="0"/>
        </w:rPr>
      </w:pPr>
    </w:p>
    <w:p w14:paraId="6C036FD1">
      <w:pPr>
        <w:keepNext w:val="0"/>
        <w:keepLines w:val="0"/>
        <w:pageBreakBefore w:val="0"/>
        <w:kinsoku/>
        <w:wordWrap/>
        <w:overflowPunct/>
        <w:topLinePunct w:val="0"/>
        <w:bidi w:val="0"/>
        <w:snapToGrid/>
        <w:spacing w:line="360" w:lineRule="auto"/>
        <w:ind w:left="596" w:leftChars="284"/>
        <w:textAlignment w:val="auto"/>
        <w:rPr>
          <w:rFonts w:hint="eastAsia" w:ascii="宋体" w:hAnsi="宋体" w:eastAsia="宋体" w:cs="宋体"/>
          <w:sz w:val="24"/>
          <w:szCs w:val="24"/>
          <w:highlight w:val="none"/>
        </w:rPr>
      </w:pPr>
      <w:bookmarkStart w:id="0" w:name="_Hlk99134230"/>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一</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项目背景</w:t>
      </w:r>
    </w:p>
    <w:p w14:paraId="1EA4DDE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我</w:t>
      </w:r>
      <w:r>
        <w:rPr>
          <w:rFonts w:hint="eastAsia" w:ascii="宋体" w:hAnsi="宋体" w:cs="宋体"/>
          <w:sz w:val="24"/>
          <w:szCs w:val="24"/>
          <w:highlight w:val="none"/>
          <w:lang w:eastAsia="zh-CN"/>
        </w:rPr>
        <w:t>省已</w:t>
      </w:r>
      <w:r>
        <w:rPr>
          <w:rFonts w:hint="eastAsia" w:ascii="宋体" w:hAnsi="宋体" w:cs="宋体"/>
          <w:sz w:val="24"/>
          <w:szCs w:val="24"/>
          <w:highlight w:val="none"/>
          <w:lang w:val="en-US" w:eastAsia="zh-CN"/>
        </w:rPr>
        <w:t>实现</w:t>
      </w:r>
      <w:r>
        <w:rPr>
          <w:rFonts w:hint="eastAsia" w:ascii="宋体" w:hAnsi="宋体" w:cs="宋体"/>
          <w:sz w:val="24"/>
          <w:szCs w:val="24"/>
          <w:highlight w:val="none"/>
          <w:lang w:eastAsia="zh-CN"/>
        </w:rPr>
        <w:t>二级及以上医疗机构前置软件集成部署应用率 100% 的核心工作目标，为严格遵循《前置软件国家数据集成服务平台二级及以上民营医疗机构 VPN 网络接入规范》</w:t>
      </w:r>
      <w:r>
        <w:rPr>
          <w:rFonts w:hint="eastAsia" w:ascii="宋体" w:hAnsi="宋体" w:cs="宋体"/>
          <w:sz w:val="24"/>
          <w:szCs w:val="24"/>
          <w:highlight w:val="none"/>
          <w:lang w:val="en-US" w:eastAsia="zh-CN"/>
        </w:rPr>
        <w:t>及《关于加紧完善国家传染病智能监测预警前置软件应用环境安全措施的通知》的相关要求</w:t>
      </w:r>
      <w:r>
        <w:rPr>
          <w:rFonts w:hint="eastAsia" w:ascii="宋体" w:hAnsi="宋体" w:cs="宋体"/>
          <w:sz w:val="24"/>
          <w:szCs w:val="24"/>
          <w:highlight w:val="none"/>
          <w:lang w:eastAsia="zh-CN"/>
        </w:rPr>
        <w:t>，结合</w:t>
      </w:r>
      <w:r>
        <w:rPr>
          <w:rFonts w:hint="eastAsia" w:ascii="宋体" w:hAnsi="宋体" w:cs="宋体"/>
          <w:sz w:val="24"/>
          <w:szCs w:val="24"/>
          <w:highlight w:val="none"/>
          <w:lang w:val="en-US" w:eastAsia="zh-CN"/>
        </w:rPr>
        <w:t>文件</w:t>
      </w:r>
      <w:r>
        <w:rPr>
          <w:rFonts w:hint="eastAsia" w:ascii="宋体" w:hAnsi="宋体" w:cs="宋体"/>
          <w:sz w:val="24"/>
          <w:szCs w:val="24"/>
          <w:highlight w:val="none"/>
          <w:lang w:eastAsia="zh-CN"/>
        </w:rPr>
        <w:t>中关于各级疾控中心</w:t>
      </w:r>
      <w:r>
        <w:rPr>
          <w:rFonts w:hint="eastAsia" w:ascii="宋体" w:hAnsi="宋体" w:cs="宋体"/>
          <w:sz w:val="24"/>
          <w:szCs w:val="24"/>
          <w:highlight w:val="none"/>
          <w:lang w:val="en-US" w:eastAsia="zh-CN"/>
        </w:rPr>
        <w:t>在</w:t>
      </w:r>
      <w:r>
        <w:rPr>
          <w:rFonts w:hint="eastAsia" w:ascii="宋体" w:hAnsi="宋体" w:cs="宋体"/>
          <w:sz w:val="24"/>
          <w:szCs w:val="24"/>
          <w:highlight w:val="none"/>
          <w:lang w:eastAsia="zh-CN"/>
        </w:rPr>
        <w:t>与二级及以上民营医疗机构对接、</w:t>
      </w:r>
      <w:r>
        <w:rPr>
          <w:rFonts w:hint="eastAsia" w:ascii="宋体" w:hAnsi="宋体" w:cs="宋体"/>
          <w:sz w:val="24"/>
          <w:szCs w:val="24"/>
          <w:highlight w:val="none"/>
          <w:lang w:val="en-US" w:eastAsia="zh-CN"/>
        </w:rPr>
        <w:t>以及医疗机构开放前置软件上下行服务</w:t>
      </w:r>
      <w:r>
        <w:rPr>
          <w:rFonts w:hint="eastAsia" w:ascii="宋体" w:hAnsi="宋体" w:cs="宋体"/>
          <w:sz w:val="24"/>
          <w:szCs w:val="24"/>
          <w:highlight w:val="none"/>
          <w:lang w:eastAsia="zh-CN"/>
        </w:rPr>
        <w:t>时，须采取有效安全控制措施，确保网络边界安全可控，且对民营医疗机构网络接入行为及数据上传情况开展监控与审计，以此保障信息完整性、防止数据篡改及非法获取的明确要求，现拟针对辖区内相关医疗机构开展网络接入及数据上报、</w:t>
      </w:r>
      <w:r>
        <w:rPr>
          <w:rFonts w:hint="eastAsia" w:ascii="宋体" w:hAnsi="宋体" w:cs="宋体"/>
          <w:sz w:val="24"/>
          <w:szCs w:val="24"/>
          <w:highlight w:val="none"/>
          <w:lang w:val="en-US" w:eastAsia="zh-CN"/>
        </w:rPr>
        <w:t>下行</w:t>
      </w:r>
      <w:r>
        <w:rPr>
          <w:rFonts w:hint="eastAsia" w:ascii="宋体" w:hAnsi="宋体" w:cs="宋体"/>
          <w:sz w:val="24"/>
          <w:szCs w:val="24"/>
          <w:highlight w:val="none"/>
          <w:lang w:eastAsia="zh-CN"/>
        </w:rPr>
        <w:t>全流程的安全加固工作，协助各级疾控中心切实落实网络安全主体责任，通过构建高效、完善的安全控制措施，强化网络边界的安全管控能力，对民营医疗机构的网络接入行为、数据上传全过程实施常态化、精细化监控与审计，全面防范各类网络安全风险，确保前置软件数据上报通道安全稳定运行。</w:t>
      </w:r>
    </w:p>
    <w:p w14:paraId="3292B54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此外我省</w:t>
      </w:r>
      <w:r>
        <w:rPr>
          <w:rFonts w:hint="eastAsia" w:ascii="宋体" w:hAnsi="宋体" w:cs="宋体"/>
          <w:sz w:val="24"/>
          <w:szCs w:val="24"/>
          <w:highlight w:val="none"/>
          <w:lang w:eastAsia="zh-CN"/>
        </w:rPr>
        <w:t>疾控</w:t>
      </w:r>
      <w:r>
        <w:rPr>
          <w:rFonts w:hint="eastAsia" w:ascii="宋体" w:hAnsi="宋体" w:cs="宋体"/>
          <w:sz w:val="24"/>
          <w:szCs w:val="24"/>
          <w:highlight w:val="none"/>
          <w:lang w:val="en-US" w:eastAsia="zh-CN"/>
        </w:rPr>
        <w:t>虚拟专网（VPN）体系</w:t>
      </w:r>
      <w:r>
        <w:rPr>
          <w:rFonts w:hint="eastAsia" w:ascii="宋体" w:hAnsi="宋体" w:cs="宋体"/>
          <w:sz w:val="24"/>
          <w:szCs w:val="24"/>
          <w:highlight w:val="none"/>
          <w:lang w:eastAsia="zh-CN"/>
        </w:rPr>
        <w:t>网络安全监测</w:t>
      </w:r>
      <w:r>
        <w:rPr>
          <w:rFonts w:hint="eastAsia" w:ascii="宋体" w:hAnsi="宋体" w:cs="宋体"/>
          <w:sz w:val="24"/>
          <w:szCs w:val="24"/>
          <w:highlight w:val="none"/>
          <w:lang w:val="en-US" w:eastAsia="zh-CN"/>
        </w:rPr>
        <w:t>当前</w:t>
      </w:r>
      <w:r>
        <w:rPr>
          <w:rFonts w:hint="eastAsia" w:ascii="宋体" w:hAnsi="宋体" w:cs="宋体"/>
          <w:sz w:val="24"/>
          <w:szCs w:val="24"/>
          <w:highlight w:val="none"/>
          <w:lang w:eastAsia="zh-CN"/>
        </w:rPr>
        <w:t>为</w:t>
      </w:r>
      <w:r>
        <w:rPr>
          <w:rFonts w:hint="eastAsia" w:ascii="宋体" w:hAnsi="宋体" w:cs="宋体"/>
          <w:sz w:val="24"/>
          <w:szCs w:val="24"/>
          <w:highlight w:val="none"/>
          <w:lang w:val="en-US" w:eastAsia="zh-CN"/>
        </w:rPr>
        <w:t>各自</w:t>
      </w:r>
      <w:r>
        <w:rPr>
          <w:rFonts w:hint="eastAsia" w:ascii="宋体" w:hAnsi="宋体" w:cs="宋体"/>
          <w:sz w:val="24"/>
          <w:szCs w:val="24"/>
          <w:highlight w:val="none"/>
          <w:lang w:eastAsia="zh-CN"/>
        </w:rPr>
        <w:t>分散式人工巡检模式，</w:t>
      </w:r>
      <w:r>
        <w:rPr>
          <w:rFonts w:hint="eastAsia" w:ascii="宋体" w:hAnsi="宋体" w:cs="宋体"/>
          <w:sz w:val="24"/>
          <w:szCs w:val="24"/>
          <w:highlight w:val="none"/>
          <w:lang w:val="en-US" w:eastAsia="zh-CN"/>
        </w:rPr>
        <w:t>暂未建设全省一体化</w:t>
      </w:r>
      <w:r>
        <w:rPr>
          <w:rFonts w:hint="eastAsia" w:ascii="宋体" w:hAnsi="宋体" w:cs="宋体"/>
          <w:sz w:val="24"/>
          <w:szCs w:val="24"/>
          <w:highlight w:val="none"/>
          <w:lang w:eastAsia="zh-CN"/>
        </w:rPr>
        <w:t>实时监测手段，</w:t>
      </w:r>
      <w:r>
        <w:rPr>
          <w:rFonts w:hint="eastAsia" w:ascii="宋体" w:hAnsi="宋体" w:cs="宋体"/>
          <w:sz w:val="24"/>
          <w:szCs w:val="24"/>
          <w:highlight w:val="none"/>
          <w:lang w:val="en-US" w:eastAsia="zh-CN"/>
        </w:rPr>
        <w:t>部分市、县单位</w:t>
      </w:r>
      <w:r>
        <w:rPr>
          <w:rFonts w:hint="eastAsia" w:ascii="宋体" w:hAnsi="宋体" w:cs="宋体"/>
          <w:sz w:val="24"/>
          <w:szCs w:val="24"/>
          <w:highlight w:val="none"/>
          <w:lang w:eastAsia="zh-CN"/>
        </w:rPr>
        <w:t>面对VPN隧道中断、设备故障、网络攻击等突发安全事件时，存在响应不及时、处置效率低的问题，对数据传输全流程缺乏常态化、精细化的监控审计能力，难以满足</w:t>
      </w:r>
      <w:r>
        <w:rPr>
          <w:rFonts w:hint="eastAsia" w:ascii="宋体" w:hAnsi="宋体" w:cs="宋体"/>
          <w:sz w:val="24"/>
          <w:szCs w:val="24"/>
          <w:highlight w:val="none"/>
          <w:lang w:val="en-US" w:eastAsia="zh-CN"/>
        </w:rPr>
        <w:t>后续</w:t>
      </w:r>
      <w:r>
        <w:rPr>
          <w:rFonts w:hint="eastAsia" w:ascii="宋体" w:hAnsi="宋体" w:cs="宋体"/>
          <w:sz w:val="24"/>
          <w:szCs w:val="24"/>
          <w:highlight w:val="none"/>
          <w:lang w:eastAsia="zh-CN"/>
        </w:rPr>
        <w:t>传染病监测预警数据实时上报的安全保障要求，亟需通过专业化的在线值守服务实现全省疾控网络安全的一体化监测、快速化处置和规范化管理。</w:t>
      </w:r>
    </w:p>
    <w:p w14:paraId="637FD491">
      <w:pPr>
        <w:keepNext w:val="0"/>
        <w:keepLines w:val="0"/>
        <w:pageBreakBefore w:val="0"/>
        <w:kinsoku/>
        <w:wordWrap/>
        <w:overflowPunct/>
        <w:topLinePunct w:val="0"/>
        <w:bidi w:val="0"/>
        <w:snapToGrid/>
        <w:spacing w:line="360" w:lineRule="auto"/>
        <w:ind w:left="596" w:leftChars="284" w:firstLine="0" w:firstLineChars="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（二）服务目标</w:t>
      </w:r>
    </w:p>
    <w:p w14:paraId="61D433B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切实落实中国疾控中心及江西省疾控局相关技术标准，全面保障江西省全省二级及以上医疗机构安全、合规访问国家数据集成服务平台，明确IP地址与二级及以上民营医疗的对应关系，以便当出现安全攻击事件，能够快速定位到攻击源，同时实现</w:t>
      </w:r>
      <w:r>
        <w:rPr>
          <w:rFonts w:hint="eastAsia" w:ascii="宋体" w:hAnsi="宋体" w:eastAsia="宋体" w:cs="宋体"/>
          <w:i w:val="0"/>
          <w:iCs w:val="0"/>
          <w:caps w:val="0"/>
          <w:spacing w:val="0"/>
          <w:sz w:val="24"/>
          <w:szCs w:val="24"/>
          <w:highlight w:val="none"/>
        </w:rPr>
        <w:t>全省疾控体系现有核心网络安全设备</w:t>
      </w:r>
      <w:r>
        <w:rPr>
          <w:rFonts w:hint="eastAsia" w:ascii="宋体" w:hAnsi="宋体" w:cs="宋体"/>
          <w:i w:val="0"/>
          <w:iCs w:val="0"/>
          <w:caps w:val="0"/>
          <w:spacing w:val="0"/>
          <w:sz w:val="24"/>
          <w:szCs w:val="24"/>
          <w:highlight w:val="none"/>
          <w:lang w:val="en-US" w:eastAsia="zh-CN"/>
        </w:rPr>
        <w:t>的实时监控与响应处置</w:t>
      </w:r>
      <w:r>
        <w:rPr>
          <w:rFonts w:hint="eastAsia" w:ascii="宋体" w:hAnsi="宋体" w:cs="宋体"/>
          <w:i w:val="0"/>
          <w:iCs w:val="0"/>
          <w:caps w:val="0"/>
          <w:spacing w:val="0"/>
          <w:sz w:val="24"/>
          <w:szCs w:val="24"/>
          <w:highlight w:val="none"/>
          <w:lang w:eastAsia="zh-CN"/>
        </w:rPr>
        <w:t>，</w:t>
      </w:r>
      <w:r>
        <w:rPr>
          <w:rFonts w:hint="eastAsia" w:ascii="宋体" w:hAnsi="宋体" w:cs="宋体"/>
          <w:sz w:val="24"/>
          <w:szCs w:val="24"/>
          <w:highlight w:val="none"/>
          <w:lang w:val="en-US" w:eastAsia="zh-CN"/>
        </w:rPr>
        <w:t>本次采购服务核心目标如下：</w:t>
      </w:r>
    </w:p>
    <w:p w14:paraId="5A6925AF">
      <w:pPr>
        <w:keepNext w:val="0"/>
        <w:keepLines w:val="0"/>
        <w:pageBreakBefore w:val="0"/>
        <w:kinsoku/>
        <w:wordWrap/>
        <w:overflowPunct/>
        <w:topLinePunct w:val="0"/>
        <w:bidi w:val="0"/>
        <w:snapToGrid/>
        <w:spacing w:line="360" w:lineRule="auto"/>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一是安全</w:t>
      </w:r>
      <w:r>
        <w:rPr>
          <w:rFonts w:hint="eastAsia" w:ascii="宋体" w:hAnsi="宋体" w:cs="宋体"/>
          <w:sz w:val="24"/>
          <w:szCs w:val="24"/>
          <w:highlight w:val="none"/>
          <w:lang w:val="en-US" w:eastAsia="zh-CN"/>
        </w:rPr>
        <w:t>防火墙</w:t>
      </w:r>
      <w:r>
        <w:rPr>
          <w:rFonts w:hint="default" w:ascii="宋体" w:hAnsi="宋体" w:cs="宋体"/>
          <w:sz w:val="24"/>
          <w:szCs w:val="24"/>
          <w:highlight w:val="none"/>
          <w:lang w:val="en-US" w:eastAsia="zh-CN"/>
        </w:rPr>
        <w:t>（信创国密）租赁服务。针对全省范围内未配备合规网络安全设备或不满足国家安全防护标准的二级及以上民营医疗机构，提供符合国密算法、满足国产化标准及接入规范等技术要求的全新安全</w:t>
      </w:r>
      <w:r>
        <w:rPr>
          <w:rFonts w:hint="eastAsia" w:ascii="宋体" w:hAnsi="宋体" w:cs="宋体"/>
          <w:sz w:val="24"/>
          <w:szCs w:val="24"/>
          <w:highlight w:val="none"/>
          <w:lang w:val="en-US" w:eastAsia="zh-CN"/>
        </w:rPr>
        <w:t>防火墙</w:t>
      </w:r>
      <w:r>
        <w:rPr>
          <w:rFonts w:hint="default" w:ascii="宋体" w:hAnsi="宋体" w:cs="宋体"/>
          <w:sz w:val="24"/>
          <w:szCs w:val="24"/>
          <w:highlight w:val="none"/>
          <w:lang w:val="en-US" w:eastAsia="zh-CN"/>
        </w:rPr>
        <w:t>租用服务</w:t>
      </w:r>
      <w:r>
        <w:rPr>
          <w:rFonts w:hint="eastAsia" w:ascii="宋体" w:hAnsi="宋体" w:cs="宋体"/>
          <w:sz w:val="24"/>
          <w:szCs w:val="24"/>
          <w:highlight w:val="none"/>
          <w:lang w:val="en-US" w:eastAsia="zh-CN"/>
        </w:rPr>
        <w:t>并提供配套安全管理平台</w:t>
      </w:r>
      <w:r>
        <w:rPr>
          <w:rFonts w:hint="default" w:ascii="宋体" w:hAnsi="宋体" w:cs="宋体"/>
          <w:sz w:val="24"/>
          <w:szCs w:val="24"/>
          <w:highlight w:val="none"/>
          <w:lang w:val="en-US" w:eastAsia="zh-CN"/>
        </w:rPr>
        <w:t>；同时委派专业工程师上门开展现场实施工作，完成</w:t>
      </w:r>
      <w:r>
        <w:rPr>
          <w:rFonts w:hint="eastAsia" w:ascii="宋体" w:hAnsi="宋体" w:cs="宋体"/>
          <w:sz w:val="24"/>
          <w:szCs w:val="24"/>
          <w:highlight w:val="none"/>
          <w:lang w:val="en-US" w:eastAsia="zh-CN"/>
        </w:rPr>
        <w:t>设备及配套安全管理平台的</w:t>
      </w:r>
      <w:r>
        <w:rPr>
          <w:rFonts w:hint="default" w:ascii="宋体" w:hAnsi="宋体" w:cs="宋体"/>
          <w:sz w:val="24"/>
          <w:szCs w:val="24"/>
          <w:highlight w:val="none"/>
          <w:lang w:val="en-US" w:eastAsia="zh-CN"/>
        </w:rPr>
        <w:t>部署、调试、配置等操作，确保设备精准适配江西省疾控系统组网架构，保障医疗机构</w:t>
      </w:r>
      <w:r>
        <w:rPr>
          <w:rFonts w:hint="eastAsia" w:ascii="宋体" w:hAnsi="宋体" w:cs="宋体"/>
          <w:sz w:val="24"/>
          <w:szCs w:val="24"/>
          <w:highlight w:val="none"/>
          <w:lang w:val="en-US" w:eastAsia="zh-CN"/>
        </w:rPr>
        <w:t>安全稳定</w:t>
      </w:r>
      <w:r>
        <w:rPr>
          <w:rFonts w:hint="default" w:ascii="宋体" w:hAnsi="宋体" w:cs="宋体"/>
          <w:sz w:val="24"/>
          <w:szCs w:val="24"/>
          <w:highlight w:val="none"/>
          <w:lang w:val="en-US" w:eastAsia="zh-CN"/>
        </w:rPr>
        <w:t>接入</w:t>
      </w:r>
      <w:r>
        <w:rPr>
          <w:rFonts w:hint="eastAsia" w:ascii="宋体" w:hAnsi="宋体" w:cs="宋体"/>
          <w:sz w:val="24"/>
          <w:szCs w:val="24"/>
          <w:highlight w:val="none"/>
          <w:lang w:val="en-US" w:eastAsia="zh-CN"/>
        </w:rPr>
        <w:t>江西省</w:t>
      </w:r>
      <w:r>
        <w:rPr>
          <w:rFonts w:hint="default" w:ascii="宋体" w:hAnsi="宋体" w:cs="宋体"/>
          <w:sz w:val="24"/>
          <w:szCs w:val="24"/>
          <w:highlight w:val="none"/>
          <w:lang w:val="en-US" w:eastAsia="zh-CN"/>
        </w:rPr>
        <w:t>疾控</w:t>
      </w:r>
      <w:r>
        <w:rPr>
          <w:rFonts w:hint="eastAsia" w:ascii="宋体" w:hAnsi="宋体" w:cs="宋体"/>
          <w:sz w:val="24"/>
          <w:szCs w:val="24"/>
          <w:highlight w:val="none"/>
          <w:lang w:val="en-US" w:eastAsia="zh-CN"/>
        </w:rPr>
        <w:t>整体</w:t>
      </w:r>
      <w:r>
        <w:rPr>
          <w:rFonts w:hint="default" w:ascii="宋体" w:hAnsi="宋体" w:cs="宋体"/>
          <w:sz w:val="24"/>
          <w:szCs w:val="24"/>
          <w:highlight w:val="none"/>
          <w:lang w:val="en-US" w:eastAsia="zh-CN"/>
        </w:rPr>
        <w:t>网络，实现数据规范上报及全省</w:t>
      </w:r>
      <w:r>
        <w:rPr>
          <w:rFonts w:hint="eastAsia" w:ascii="宋体" w:hAnsi="宋体" w:cs="宋体"/>
          <w:sz w:val="24"/>
          <w:szCs w:val="24"/>
          <w:highlight w:val="none"/>
          <w:lang w:val="en-US" w:eastAsia="zh-CN"/>
        </w:rPr>
        <w:t>安全</w:t>
      </w:r>
      <w:r>
        <w:rPr>
          <w:rFonts w:hint="default" w:ascii="宋体" w:hAnsi="宋体" w:cs="宋体"/>
          <w:sz w:val="24"/>
          <w:szCs w:val="24"/>
          <w:highlight w:val="none"/>
          <w:lang w:val="en-US" w:eastAsia="zh-CN"/>
        </w:rPr>
        <w:t>组网目标。</w:t>
      </w:r>
    </w:p>
    <w:p w14:paraId="1DA0BC96">
      <w:pPr>
        <w:keepNext w:val="0"/>
        <w:keepLines w:val="0"/>
        <w:pageBreakBefore w:val="0"/>
        <w:kinsoku/>
        <w:wordWrap/>
        <w:overflowPunct/>
        <w:topLinePunct w:val="0"/>
        <w:bidi w:val="0"/>
        <w:snapToGrid/>
        <w:spacing w:line="360" w:lineRule="auto"/>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二是前置软件运行网络安全在线值守服务。面向江西省省-市</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县三级疾控体系核心网络安全业务，涵盖省</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市</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县三级</w:t>
      </w:r>
      <w:r>
        <w:rPr>
          <w:rFonts w:hint="eastAsia" w:ascii="宋体" w:hAnsi="宋体" w:cs="宋体"/>
          <w:sz w:val="24"/>
          <w:szCs w:val="24"/>
          <w:highlight w:val="none"/>
          <w:lang w:val="en-US" w:eastAsia="zh-CN"/>
        </w:rPr>
        <w:t>疾控体系</w:t>
      </w:r>
      <w:r>
        <w:rPr>
          <w:rFonts w:hint="default" w:ascii="宋体" w:hAnsi="宋体" w:cs="宋体"/>
          <w:sz w:val="24"/>
          <w:szCs w:val="24"/>
          <w:highlight w:val="none"/>
          <w:lang w:val="en-US" w:eastAsia="zh-CN"/>
        </w:rPr>
        <w:t>IPsec VPN隧道</w:t>
      </w:r>
      <w:r>
        <w:rPr>
          <w:rFonts w:hint="eastAsia" w:ascii="宋体" w:hAnsi="宋体" w:cs="宋体"/>
          <w:sz w:val="24"/>
          <w:szCs w:val="24"/>
          <w:highlight w:val="none"/>
          <w:lang w:val="en-US" w:eastAsia="zh-CN"/>
        </w:rPr>
        <w:t>及相应设备</w:t>
      </w:r>
      <w:r>
        <w:rPr>
          <w:rFonts w:hint="default" w:ascii="宋体" w:hAnsi="宋体" w:cs="宋体"/>
          <w:sz w:val="24"/>
          <w:szCs w:val="24"/>
          <w:highlight w:val="none"/>
          <w:lang w:val="en-US" w:eastAsia="zh-CN"/>
        </w:rPr>
        <w:t>、省</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市</w:t>
      </w:r>
      <w:r>
        <w:rPr>
          <w:rFonts w:hint="eastAsia" w:ascii="宋体" w:hAnsi="宋体" w:cs="宋体"/>
          <w:sz w:val="24"/>
          <w:szCs w:val="24"/>
          <w:highlight w:val="none"/>
          <w:lang w:val="en-US" w:eastAsia="zh-CN"/>
        </w:rPr>
        <w:t>疾控</w:t>
      </w:r>
      <w:r>
        <w:rPr>
          <w:rFonts w:hint="default" w:ascii="宋体" w:hAnsi="宋体" w:cs="宋体"/>
          <w:sz w:val="24"/>
          <w:szCs w:val="24"/>
          <w:highlight w:val="none"/>
          <w:lang w:val="en-US" w:eastAsia="zh-CN"/>
        </w:rPr>
        <w:t>零信任VPN</w:t>
      </w:r>
      <w:r>
        <w:rPr>
          <w:rFonts w:hint="eastAsia" w:ascii="宋体" w:hAnsi="宋体" w:cs="宋体"/>
          <w:sz w:val="24"/>
          <w:szCs w:val="24"/>
          <w:highlight w:val="none"/>
          <w:lang w:val="en-US" w:eastAsia="zh-CN"/>
        </w:rPr>
        <w:t>体系、</w:t>
      </w:r>
      <w:r>
        <w:rPr>
          <w:rFonts w:hint="default" w:ascii="宋体" w:hAnsi="宋体" w:cs="宋体"/>
          <w:sz w:val="24"/>
          <w:szCs w:val="24"/>
          <w:highlight w:val="none"/>
          <w:lang w:val="en-US" w:eastAsia="zh-CN"/>
        </w:rPr>
        <w:t>中心态势感知</w:t>
      </w:r>
      <w:r>
        <w:rPr>
          <w:rFonts w:hint="eastAsia" w:ascii="宋体" w:hAnsi="宋体" w:cs="宋体"/>
          <w:sz w:val="24"/>
          <w:szCs w:val="24"/>
          <w:highlight w:val="none"/>
          <w:lang w:val="en-US" w:eastAsia="zh-CN"/>
        </w:rPr>
        <w:t>体系和超融合集群</w:t>
      </w:r>
      <w:r>
        <w:rPr>
          <w:rFonts w:hint="default" w:ascii="宋体" w:hAnsi="宋体" w:cs="宋体"/>
          <w:sz w:val="24"/>
          <w:szCs w:val="24"/>
          <w:highlight w:val="none"/>
          <w:lang w:val="en-US" w:eastAsia="zh-CN"/>
        </w:rPr>
        <w:t>等各类安全组网设备</w:t>
      </w:r>
      <w:r>
        <w:rPr>
          <w:rFonts w:hint="eastAsia" w:ascii="宋体" w:hAnsi="宋体" w:cs="宋体"/>
          <w:sz w:val="24"/>
          <w:szCs w:val="24"/>
          <w:highlight w:val="none"/>
          <w:lang w:val="en-US" w:eastAsia="zh-CN"/>
        </w:rPr>
        <w:t>、VPN隧道及相关软件</w:t>
      </w:r>
      <w:r>
        <w:rPr>
          <w:rFonts w:hint="default" w:ascii="宋体" w:hAnsi="宋体" w:cs="宋体"/>
          <w:sz w:val="24"/>
          <w:szCs w:val="24"/>
          <w:highlight w:val="none"/>
          <w:lang w:val="en-US" w:eastAsia="zh-CN"/>
        </w:rPr>
        <w:t>，开展全年不间断（7×24小时）全天候人工实时监测与安全防护服务</w:t>
      </w:r>
      <w:r>
        <w:rPr>
          <w:rFonts w:hint="eastAsia" w:ascii="宋体" w:hAnsi="宋体" w:cs="宋体"/>
          <w:sz w:val="24"/>
          <w:szCs w:val="24"/>
          <w:highlight w:val="none"/>
          <w:lang w:val="en-US" w:eastAsia="zh-CN"/>
        </w:rPr>
        <w:t>，并定期汇报服务情况</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配套安全值守平台，</w:t>
      </w:r>
      <w:r>
        <w:rPr>
          <w:rFonts w:hint="default" w:ascii="宋体" w:hAnsi="宋体" w:cs="宋体"/>
          <w:sz w:val="24"/>
          <w:szCs w:val="24"/>
          <w:highlight w:val="none"/>
          <w:lang w:val="en-US" w:eastAsia="zh-CN"/>
        </w:rPr>
        <w:t>采用“</w:t>
      </w:r>
      <w:r>
        <w:rPr>
          <w:rFonts w:hint="eastAsia" w:ascii="宋体" w:hAnsi="宋体" w:cs="宋体"/>
          <w:sz w:val="24"/>
          <w:szCs w:val="24"/>
          <w:highlight w:val="none"/>
          <w:lang w:val="en-US" w:eastAsia="zh-CN"/>
        </w:rPr>
        <w:t>平台</w:t>
      </w:r>
      <w:r>
        <w:rPr>
          <w:rFonts w:hint="default" w:ascii="宋体" w:hAnsi="宋体" w:cs="宋体"/>
          <w:sz w:val="24"/>
          <w:szCs w:val="24"/>
          <w:highlight w:val="none"/>
          <w:lang w:val="en-US" w:eastAsia="zh-CN"/>
        </w:rPr>
        <w:t>自动化监测+专业人工分析”相结合的模式，对网络运行过程中的安全事件、异常访问行为、VPN隧道中断、网络故障、硬件设备故障等各类风险隐患</w:t>
      </w:r>
      <w:r>
        <w:rPr>
          <w:rFonts w:hint="eastAsia" w:ascii="宋体" w:hAnsi="宋体" w:cs="宋体"/>
          <w:sz w:val="24"/>
          <w:szCs w:val="24"/>
          <w:highlight w:val="none"/>
          <w:lang w:val="en-US" w:eastAsia="zh-CN"/>
        </w:rPr>
        <w:t>及日志</w:t>
      </w:r>
      <w:r>
        <w:rPr>
          <w:rFonts w:hint="default" w:ascii="宋体" w:hAnsi="宋体" w:cs="宋体"/>
          <w:sz w:val="24"/>
          <w:szCs w:val="24"/>
          <w:highlight w:val="none"/>
          <w:lang w:val="en-US" w:eastAsia="zh-CN"/>
        </w:rPr>
        <w:t>进行持续、全面监控，建立快速响应机制，对发现的潜在安全威胁、运行异常及时通知相关责任方，并协助完成处置工作，全力保障全省疾控体系核心网络安全、稳定、高效运行，确保前置软件部署及数据上报工作不受影响</w:t>
      </w:r>
      <w:r>
        <w:rPr>
          <w:rFonts w:hint="eastAsia" w:ascii="宋体" w:hAnsi="宋体" w:cs="宋体"/>
          <w:sz w:val="24"/>
          <w:szCs w:val="24"/>
          <w:highlight w:val="none"/>
          <w:lang w:val="en-US" w:eastAsia="zh-CN"/>
        </w:rPr>
        <w:t>。</w:t>
      </w:r>
    </w:p>
    <w:p w14:paraId="620BDB86">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eastAsia="宋体" w:cs="宋体"/>
          <w:b/>
          <w:bCs/>
          <w:sz w:val="24"/>
          <w:szCs w:val="24"/>
          <w:highlight w:val="none"/>
        </w:rPr>
      </w:pPr>
      <w:bookmarkStart w:id="1" w:name="_Toc11231974"/>
      <w:bookmarkStart w:id="2" w:name="_Toc520798379"/>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bookmarkEnd w:id="1"/>
      <w:bookmarkEnd w:id="2"/>
      <w:r>
        <w:rPr>
          <w:rFonts w:hint="eastAsia" w:ascii="宋体" w:hAnsi="宋体" w:eastAsia="宋体" w:cs="宋体"/>
          <w:b/>
          <w:bCs/>
          <w:sz w:val="24"/>
          <w:szCs w:val="24"/>
          <w:highlight w:val="none"/>
          <w:lang w:val="en-US" w:eastAsia="zh-CN"/>
        </w:rPr>
        <w:t>技术要求</w:t>
      </w:r>
    </w:p>
    <w:p w14:paraId="5AF03DA4">
      <w:pPr>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安全</w:t>
      </w:r>
      <w:r>
        <w:rPr>
          <w:rFonts w:hint="eastAsia" w:ascii="宋体" w:hAnsi="宋体" w:eastAsia="宋体" w:cs="宋体"/>
          <w:b/>
          <w:bCs/>
          <w:sz w:val="24"/>
          <w:szCs w:val="24"/>
          <w:highlight w:val="none"/>
          <w:lang w:val="en-US" w:eastAsia="zh-CN"/>
        </w:rPr>
        <w:t>防火墙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信创国密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租赁</w:t>
      </w:r>
      <w:r>
        <w:rPr>
          <w:rFonts w:hint="eastAsia" w:ascii="宋体" w:hAnsi="宋体" w:eastAsia="宋体" w:cs="宋体"/>
          <w:b/>
          <w:bCs/>
          <w:sz w:val="24"/>
          <w:szCs w:val="24"/>
          <w:highlight w:val="none"/>
        </w:rPr>
        <w:t>服务</w:t>
      </w:r>
    </w:p>
    <w:p w14:paraId="0A910842">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提供不少于360个单位（1个单位指1台设备每租赁1年）的安全防火墙租赁，</w:t>
      </w:r>
      <w:r>
        <w:rPr>
          <w:rFonts w:hint="eastAsia" w:ascii="宋体" w:hAnsi="宋体" w:eastAsia="宋体" w:cs="宋体"/>
          <w:sz w:val="24"/>
          <w:szCs w:val="24"/>
          <w:highlight w:val="none"/>
        </w:rPr>
        <w:t>安全设备须与江西省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市、县三</w:t>
      </w:r>
      <w:r>
        <w:rPr>
          <w:rFonts w:hint="eastAsia" w:ascii="宋体" w:hAnsi="宋体" w:eastAsia="宋体" w:cs="宋体"/>
          <w:sz w:val="24"/>
          <w:szCs w:val="24"/>
          <w:highlight w:val="none"/>
        </w:rPr>
        <w:t>级疾控体系设备兼容互</w:t>
      </w:r>
      <w:r>
        <w:rPr>
          <w:rFonts w:hint="eastAsia" w:ascii="宋体" w:hAnsi="宋体" w:eastAsia="宋体" w:cs="宋体"/>
          <w:sz w:val="24"/>
          <w:szCs w:val="24"/>
          <w:highlight w:val="none"/>
          <w:lang w:val="en-US" w:eastAsia="zh-CN"/>
        </w:rPr>
        <w:t>通</w:t>
      </w:r>
      <w:r>
        <w:rPr>
          <w:rFonts w:hint="eastAsia" w:ascii="宋体" w:hAnsi="宋体" w:eastAsia="宋体" w:cs="宋体"/>
          <w:sz w:val="24"/>
          <w:szCs w:val="24"/>
          <w:highlight w:val="none"/>
        </w:rPr>
        <w:t>，使用国产化芯片</w:t>
      </w:r>
      <w:r>
        <w:rPr>
          <w:rFonts w:hint="eastAsia" w:ascii="宋体" w:hAnsi="宋体" w:eastAsia="宋体" w:cs="宋体"/>
          <w:sz w:val="24"/>
          <w:szCs w:val="24"/>
          <w:highlight w:val="none"/>
          <w:lang w:val="en-US" w:eastAsia="zh-CN"/>
        </w:rPr>
        <w:t>和国密算法</w:t>
      </w:r>
      <w:r>
        <w:rPr>
          <w:rFonts w:hint="eastAsia" w:ascii="宋体" w:hAnsi="宋体" w:eastAsia="宋体" w:cs="宋体"/>
          <w:sz w:val="24"/>
          <w:szCs w:val="24"/>
          <w:highlight w:val="none"/>
        </w:rPr>
        <w:t>，千兆电口</w:t>
      </w:r>
      <w:r>
        <w:rPr>
          <w:rFonts w:hint="eastAsia" w:ascii="宋体" w:hAnsi="宋体" w:eastAsia="宋体" w:cs="宋体"/>
          <w:sz w:val="24"/>
          <w:szCs w:val="24"/>
          <w:highlight w:val="none"/>
          <w:lang w:val="en-US" w:eastAsia="zh-CN"/>
        </w:rPr>
        <w:t>≥6个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光电复用口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COMBO口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≥2个</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（投标文件需提供</w:t>
      </w:r>
      <w:r>
        <w:rPr>
          <w:rFonts w:hint="eastAsia" w:ascii="宋体" w:hAnsi="宋体" w:eastAsia="宋体" w:cs="宋体"/>
          <w:b/>
          <w:bCs/>
          <w:sz w:val="24"/>
          <w:szCs w:val="24"/>
          <w:highlight w:val="none"/>
          <w:lang w:val="en-US" w:eastAsia="zh-CN"/>
        </w:rPr>
        <w:t>服务期内的原厂售后服务承诺函加盖投标人公章</w:t>
      </w:r>
      <w:r>
        <w:rPr>
          <w:rFonts w:hint="eastAsia" w:ascii="宋体" w:hAnsi="宋体" w:eastAsia="宋体" w:cs="宋体"/>
          <w:b/>
          <w:bCs/>
          <w:sz w:val="24"/>
          <w:szCs w:val="24"/>
          <w:highlight w:val="none"/>
          <w:lang w:val="en-US"/>
        </w:rPr>
        <w:t>）</w:t>
      </w:r>
      <w:r>
        <w:rPr>
          <w:rFonts w:hint="eastAsia" w:ascii="宋体" w:hAnsi="宋体" w:eastAsia="宋体" w:cs="宋体"/>
          <w:sz w:val="24"/>
          <w:szCs w:val="24"/>
          <w:highlight w:val="none"/>
          <w:lang w:val="en-US" w:eastAsia="zh-CN"/>
        </w:rPr>
        <w:t>和软硬件质保及规则库升级</w:t>
      </w:r>
      <w:r>
        <w:rPr>
          <w:rFonts w:hint="eastAsia" w:ascii="宋体" w:hAnsi="宋体" w:eastAsia="宋体" w:cs="宋体"/>
          <w:sz w:val="24"/>
          <w:szCs w:val="24"/>
          <w:highlight w:val="none"/>
        </w:rPr>
        <w:t>。各机构设备租赁</w:t>
      </w:r>
      <w:r>
        <w:rPr>
          <w:rFonts w:hint="eastAsia" w:ascii="宋体" w:hAnsi="宋体" w:eastAsia="宋体" w:cs="宋体"/>
          <w:sz w:val="24"/>
          <w:szCs w:val="24"/>
          <w:highlight w:val="none"/>
          <w:lang w:val="en-US" w:eastAsia="zh-CN"/>
        </w:rPr>
        <w:t>期满后已租赁设备由原服务的医疗机构继续使用。</w:t>
      </w:r>
    </w:p>
    <w:p w14:paraId="19E71726">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防火墙</w:t>
      </w:r>
      <w:r>
        <w:rPr>
          <w:rFonts w:hint="eastAsia" w:ascii="宋体" w:hAnsi="宋体" w:eastAsia="宋体" w:cs="宋体"/>
          <w:sz w:val="24"/>
          <w:szCs w:val="24"/>
          <w:highlight w:val="none"/>
        </w:rPr>
        <w:t>设备应具备国家密码管理局颁发的《商用密码产品认证证书》，符合GM/T 0022-2014《IPSec VPN技术规范》、GM/T 0028-2014《密码模块安全技术要求》第二级要求、GB/T 20281-2020《信息安全技术防火墙安全技术要求和测试评价方法》要求。</w:t>
      </w:r>
    </w:p>
    <w:p w14:paraId="1F8E6EBC">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防火墙</w:t>
      </w:r>
      <w:r>
        <w:rPr>
          <w:rFonts w:hint="eastAsia" w:ascii="宋体" w:hAnsi="宋体" w:eastAsia="宋体" w:cs="宋体"/>
          <w:sz w:val="24"/>
          <w:szCs w:val="24"/>
          <w:highlight w:val="none"/>
        </w:rPr>
        <w:t>设备</w:t>
      </w:r>
      <w:r>
        <w:rPr>
          <w:rFonts w:hint="eastAsia" w:ascii="宋体" w:hAnsi="宋体" w:eastAsia="宋体" w:cs="宋体"/>
          <w:sz w:val="24"/>
          <w:szCs w:val="24"/>
          <w:highlight w:val="none"/>
          <w:lang w:val="en-US" w:eastAsia="zh-CN"/>
        </w:rPr>
        <w:t>须包含网络层安全防护模块，实现IPS、</w:t>
      </w:r>
      <w:r>
        <w:rPr>
          <w:rFonts w:hint="eastAsia" w:ascii="宋体" w:hAnsi="宋体" w:eastAsia="宋体" w:cs="宋体"/>
          <w:sz w:val="24"/>
          <w:szCs w:val="24"/>
          <w:highlight w:val="none"/>
        </w:rPr>
        <w:t>IPSec VPN</w:t>
      </w:r>
      <w:r>
        <w:rPr>
          <w:rFonts w:hint="eastAsia" w:ascii="宋体" w:hAnsi="宋体" w:eastAsia="宋体" w:cs="宋体"/>
          <w:sz w:val="24"/>
          <w:szCs w:val="24"/>
          <w:highlight w:val="none"/>
          <w:lang w:val="en-US" w:eastAsia="zh-CN"/>
        </w:rPr>
        <w:t>功能，并</w:t>
      </w:r>
      <w:r>
        <w:rPr>
          <w:rFonts w:hint="eastAsia" w:ascii="宋体" w:hAnsi="宋体" w:eastAsia="宋体" w:cs="宋体"/>
          <w:sz w:val="24"/>
          <w:szCs w:val="24"/>
          <w:highlight w:val="none"/>
        </w:rPr>
        <w:t>能够与其横向连接所对应的各级疾控中心设备实现策略下发以及数据上报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并配套提供防火墙安全管理所需安全管理平台</w:t>
      </w:r>
      <w:r>
        <w:rPr>
          <w:rFonts w:hint="eastAsia" w:ascii="宋体" w:hAnsi="宋体" w:eastAsia="宋体" w:cs="宋体"/>
          <w:sz w:val="24"/>
          <w:szCs w:val="24"/>
          <w:highlight w:val="none"/>
          <w:lang w:eastAsia="zh-CN"/>
        </w:rPr>
        <w:t>。</w:t>
      </w:r>
    </w:p>
    <w:p w14:paraId="2B37E8AA">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防火墙</w:t>
      </w:r>
      <w:r>
        <w:rPr>
          <w:rFonts w:hint="eastAsia" w:ascii="宋体" w:hAnsi="宋体" w:eastAsia="宋体" w:cs="宋体"/>
          <w:sz w:val="24"/>
          <w:szCs w:val="24"/>
          <w:highlight w:val="none"/>
        </w:rPr>
        <w:t>设备</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网络层吞吐量≥2G，IPS吞吐量≥</w:t>
      </w:r>
      <w:r>
        <w:rPr>
          <w:rFonts w:hint="eastAsia" w:ascii="宋体" w:hAnsi="宋体" w:eastAsia="宋体" w:cs="宋体"/>
          <w:sz w:val="24"/>
          <w:szCs w:val="24"/>
          <w:highlight w:val="none"/>
          <w:lang w:val="en-US" w:eastAsia="zh-CN"/>
        </w:rPr>
        <w:t>600M</w:t>
      </w:r>
      <w:r>
        <w:rPr>
          <w:rFonts w:hint="eastAsia" w:ascii="宋体" w:hAnsi="宋体" w:eastAsia="宋体" w:cs="宋体"/>
          <w:sz w:val="24"/>
          <w:szCs w:val="24"/>
          <w:highlight w:val="none"/>
        </w:rPr>
        <w:t>，IPSec VPN 接入数≥</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，IPSec VPN 吞吐量≥</w:t>
      </w:r>
      <w:r>
        <w:rPr>
          <w:rFonts w:hint="eastAsia" w:ascii="宋体" w:hAnsi="宋体" w:eastAsia="宋体" w:cs="宋体"/>
          <w:sz w:val="24"/>
          <w:szCs w:val="24"/>
          <w:highlight w:val="none"/>
          <w:lang w:val="en-US" w:eastAsia="zh-CN"/>
        </w:rPr>
        <w:t>500M</w:t>
      </w:r>
      <w:r>
        <w:rPr>
          <w:rFonts w:hint="eastAsia" w:ascii="宋体" w:hAnsi="宋体" w:eastAsia="宋体" w:cs="宋体"/>
          <w:sz w:val="24"/>
          <w:szCs w:val="24"/>
          <w:highlight w:val="none"/>
        </w:rPr>
        <w:t>。</w:t>
      </w:r>
    </w:p>
    <w:p w14:paraId="580C116B">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）实现IPSec VPN智能选路功能，多运营商线路互为IPSec VPN备份</w:t>
      </w:r>
      <w:r>
        <w:rPr>
          <w:rFonts w:hint="eastAsia" w:ascii="宋体" w:hAnsi="宋体" w:eastAsia="宋体" w:cs="宋体"/>
          <w:sz w:val="24"/>
          <w:szCs w:val="24"/>
          <w:highlight w:val="none"/>
          <w:lang w:val="en-US" w:eastAsia="zh-CN"/>
        </w:rPr>
        <w:t>并实现双端均</w:t>
      </w:r>
      <w:r>
        <w:rPr>
          <w:rFonts w:hint="eastAsia" w:ascii="宋体" w:hAnsi="宋体" w:eastAsia="宋体" w:cs="宋体"/>
          <w:sz w:val="24"/>
          <w:szCs w:val="24"/>
          <w:highlight w:val="none"/>
        </w:rPr>
        <w:t>无固定公网IP对接VPN隧道</w:t>
      </w:r>
      <w:r>
        <w:rPr>
          <w:rFonts w:hint="eastAsia" w:ascii="宋体" w:hAnsi="宋体" w:eastAsia="宋体" w:cs="宋体"/>
          <w:sz w:val="24"/>
          <w:szCs w:val="24"/>
          <w:highlight w:val="none"/>
          <w:lang w:eastAsia="zh-CN"/>
        </w:rPr>
        <w:t>，实现优先使用质量最优的线路</w:t>
      </w:r>
      <w:r>
        <w:rPr>
          <w:rFonts w:hint="eastAsia" w:ascii="宋体" w:hAnsi="宋体" w:eastAsia="宋体" w:cs="宋体"/>
          <w:sz w:val="24"/>
          <w:szCs w:val="24"/>
          <w:highlight w:val="none"/>
          <w:lang w:val="en-US" w:eastAsia="zh-CN"/>
        </w:rPr>
        <w:t>和按剩余带宽比例负载</w:t>
      </w:r>
      <w:r>
        <w:rPr>
          <w:rFonts w:hint="eastAsia" w:ascii="宋体" w:hAnsi="宋体" w:eastAsia="宋体" w:cs="宋体"/>
          <w:sz w:val="24"/>
          <w:szCs w:val="24"/>
          <w:highlight w:val="none"/>
          <w:lang w:eastAsia="zh-CN"/>
        </w:rPr>
        <w:t>。</w:t>
      </w:r>
    </w:p>
    <w:p w14:paraId="192455A8">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）实现多维度流量控制功能，实现基于IP地址、用户、应用</w:t>
      </w:r>
      <w:r>
        <w:rPr>
          <w:rFonts w:hint="eastAsia" w:ascii="宋体" w:hAnsi="宋体" w:eastAsia="宋体" w:cs="宋体"/>
          <w:sz w:val="24"/>
          <w:szCs w:val="24"/>
          <w:highlight w:val="none"/>
          <w:lang w:val="en-US" w:eastAsia="zh-CN"/>
        </w:rPr>
        <w:t>类型</w:t>
      </w:r>
      <w:r>
        <w:rPr>
          <w:rFonts w:hint="eastAsia" w:ascii="宋体" w:hAnsi="宋体" w:eastAsia="宋体" w:cs="宋体"/>
          <w:sz w:val="24"/>
          <w:szCs w:val="24"/>
          <w:highlight w:val="none"/>
          <w:lang w:eastAsia="zh-CN"/>
        </w:rPr>
        <w:t>、时间设置流量控制策略，保证</w:t>
      </w:r>
      <w:r>
        <w:rPr>
          <w:rFonts w:hint="eastAsia" w:ascii="宋体" w:hAnsi="宋体" w:eastAsia="宋体" w:cs="宋体"/>
          <w:sz w:val="24"/>
          <w:szCs w:val="24"/>
          <w:highlight w:val="none"/>
          <w:lang w:val="en-US" w:eastAsia="zh-CN"/>
        </w:rPr>
        <w:t>国家</w:t>
      </w:r>
      <w:r>
        <w:rPr>
          <w:rFonts w:hint="eastAsia" w:ascii="宋体" w:hAnsi="宋体" w:eastAsia="宋体" w:cs="宋体"/>
          <w:sz w:val="24"/>
          <w:szCs w:val="24"/>
          <w:highlight w:val="none"/>
          <w:lang w:eastAsia="zh-CN"/>
        </w:rPr>
        <w:t>传染病智能监测预警前置软件业务带宽日常需求。</w:t>
      </w:r>
    </w:p>
    <w:p w14:paraId="64D86BA7">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left"/>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w:t>
      </w:r>
      <w:r>
        <w:rPr>
          <w:rFonts w:hint="eastAsia" w:ascii="宋体" w:hAnsi="宋体" w:cs="宋体"/>
          <w:color w:val="auto"/>
          <w:sz w:val="24"/>
          <w:szCs w:val="24"/>
          <w:highlight w:val="none"/>
          <w:u w:val="none"/>
          <w:lang w:val="en-US" w:eastAsia="zh-CN"/>
        </w:rPr>
        <w:t>安全管理平台实现</w:t>
      </w:r>
      <w:r>
        <w:rPr>
          <w:rFonts w:hint="eastAsia" w:ascii="宋体" w:hAnsi="宋体" w:eastAsia="宋体" w:cs="宋体"/>
          <w:color w:val="auto"/>
          <w:sz w:val="24"/>
          <w:szCs w:val="24"/>
          <w:highlight w:val="none"/>
          <w:u w:val="none"/>
          <w:lang w:val="en-US" w:eastAsia="zh-CN"/>
        </w:rPr>
        <w:t>实时</w:t>
      </w:r>
      <w:r>
        <w:rPr>
          <w:rFonts w:hint="eastAsia" w:ascii="宋体" w:hAnsi="宋体" w:eastAsia="宋体" w:cs="宋体"/>
          <w:sz w:val="24"/>
          <w:szCs w:val="24"/>
          <w:highlight w:val="none"/>
          <w:u w:val="none"/>
          <w:lang w:val="en-US" w:eastAsia="zh-CN"/>
        </w:rPr>
        <w:t>记录</w:t>
      </w:r>
      <w:r>
        <w:rPr>
          <w:rFonts w:hint="eastAsia" w:ascii="宋体" w:hAnsi="宋体" w:cs="宋体"/>
          <w:sz w:val="24"/>
          <w:szCs w:val="24"/>
          <w:highlight w:val="none"/>
          <w:u w:val="none"/>
          <w:lang w:val="en-US" w:eastAsia="zh-CN"/>
        </w:rPr>
        <w:t>安全防火墙</w:t>
      </w:r>
      <w:r>
        <w:rPr>
          <w:rFonts w:hint="eastAsia" w:ascii="宋体" w:hAnsi="宋体" w:eastAsia="宋体" w:cs="宋体"/>
          <w:sz w:val="24"/>
          <w:szCs w:val="24"/>
          <w:highlight w:val="none"/>
          <w:u w:val="none"/>
          <w:lang w:val="en-US" w:eastAsia="zh-CN"/>
        </w:rPr>
        <w:t>设备租赁、部署、故障处置、规则库升级、巡检等关键信息，</w:t>
      </w:r>
      <w:r>
        <w:rPr>
          <w:rFonts w:hint="eastAsia" w:ascii="宋体" w:hAnsi="宋体" w:cs="宋体"/>
          <w:sz w:val="24"/>
          <w:szCs w:val="24"/>
          <w:highlight w:val="none"/>
          <w:u w:val="none"/>
          <w:lang w:val="en-US" w:eastAsia="zh-CN"/>
        </w:rPr>
        <w:t>平台</w:t>
      </w:r>
      <w:r>
        <w:rPr>
          <w:rFonts w:hint="eastAsia" w:ascii="宋体" w:hAnsi="宋体" w:eastAsia="宋体" w:cs="宋体"/>
          <w:sz w:val="24"/>
          <w:szCs w:val="24"/>
          <w:highlight w:val="none"/>
          <w:u w:val="none"/>
          <w:lang w:val="en-US" w:eastAsia="zh-CN"/>
        </w:rPr>
        <w:t>对采购人开放实时查询权限</w:t>
      </w:r>
      <w:r>
        <w:rPr>
          <w:rFonts w:hint="eastAsia" w:ascii="宋体" w:hAnsi="宋体" w:cs="宋体"/>
          <w:sz w:val="24"/>
          <w:szCs w:val="24"/>
          <w:highlight w:val="none"/>
          <w:u w:val="none"/>
          <w:lang w:val="en-US" w:eastAsia="zh-CN"/>
        </w:rPr>
        <w:t>；同时需确保租赁设备与中心现有态势感知平台联动对接，实现</w:t>
      </w:r>
      <w:r>
        <w:rPr>
          <w:rFonts w:hint="eastAsia" w:ascii="宋体" w:hAnsi="宋体" w:eastAsia="宋体" w:cs="宋体"/>
          <w:sz w:val="24"/>
          <w:szCs w:val="24"/>
          <w:highlight w:val="none"/>
          <w:u w:val="none"/>
          <w:lang w:val="en-US" w:eastAsia="zh-CN"/>
        </w:rPr>
        <w:t>设备运行</w:t>
      </w:r>
      <w:r>
        <w:rPr>
          <w:rFonts w:hint="eastAsia" w:ascii="宋体" w:hAnsi="宋体" w:cs="宋体"/>
          <w:sz w:val="24"/>
          <w:szCs w:val="24"/>
          <w:highlight w:val="none"/>
          <w:u w:val="none"/>
          <w:lang w:val="en-US" w:eastAsia="zh-CN"/>
        </w:rPr>
        <w:t>上线</w:t>
      </w:r>
      <w:r>
        <w:rPr>
          <w:rFonts w:hint="eastAsia" w:ascii="宋体" w:hAnsi="宋体" w:eastAsia="宋体" w:cs="宋体"/>
          <w:sz w:val="24"/>
          <w:szCs w:val="24"/>
          <w:highlight w:val="none"/>
          <w:u w:val="none"/>
          <w:lang w:val="en-US" w:eastAsia="zh-CN"/>
        </w:rPr>
        <w:t>率、安全事件处置明细、漏洞扫描结果、</w:t>
      </w:r>
      <w:r>
        <w:rPr>
          <w:rFonts w:hint="eastAsia" w:ascii="宋体" w:hAnsi="宋体" w:cs="宋体"/>
          <w:sz w:val="24"/>
          <w:szCs w:val="24"/>
          <w:highlight w:val="none"/>
          <w:u w:val="none"/>
          <w:lang w:val="en-US" w:eastAsia="zh-CN"/>
        </w:rPr>
        <w:t>日志汇聚情况</w:t>
      </w:r>
      <w:r>
        <w:rPr>
          <w:rFonts w:hint="eastAsia" w:ascii="宋体" w:hAnsi="宋体" w:eastAsia="宋体" w:cs="宋体"/>
          <w:sz w:val="24"/>
          <w:szCs w:val="24"/>
          <w:highlight w:val="none"/>
          <w:u w:val="none"/>
          <w:lang w:val="en-US" w:eastAsia="zh-CN"/>
        </w:rPr>
        <w:t>等</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每</w:t>
      </w:r>
      <w:r>
        <w:rPr>
          <w:rFonts w:hint="eastAsia" w:ascii="宋体" w:hAnsi="宋体" w:cs="宋体"/>
          <w:sz w:val="24"/>
          <w:szCs w:val="24"/>
          <w:highlight w:val="none"/>
          <w:u w:val="none"/>
          <w:lang w:val="en-US" w:eastAsia="zh-CN"/>
        </w:rPr>
        <w:t>月</w:t>
      </w:r>
      <w:r>
        <w:rPr>
          <w:rFonts w:hint="eastAsia" w:ascii="宋体" w:hAnsi="宋体" w:eastAsia="宋体" w:cs="宋体"/>
          <w:sz w:val="24"/>
          <w:szCs w:val="24"/>
          <w:highlight w:val="none"/>
          <w:u w:val="none"/>
          <w:lang w:val="en-US" w:eastAsia="zh-CN"/>
        </w:rPr>
        <w:t>配合采购人开展</w:t>
      </w:r>
      <w:r>
        <w:rPr>
          <w:rFonts w:hint="eastAsia" w:ascii="宋体" w:hAnsi="宋体" w:cs="宋体"/>
          <w:sz w:val="24"/>
          <w:szCs w:val="24"/>
          <w:highlight w:val="none"/>
          <w:u w:val="none"/>
          <w:lang w:val="en-US" w:eastAsia="zh-CN"/>
        </w:rPr>
        <w:t>设备运行情况核查</w:t>
      </w:r>
      <w:r>
        <w:rPr>
          <w:rFonts w:hint="eastAsia" w:ascii="宋体" w:hAnsi="宋体" w:eastAsia="宋体" w:cs="宋体"/>
          <w:sz w:val="24"/>
          <w:szCs w:val="24"/>
          <w:highlight w:val="none"/>
          <w:u w:val="none"/>
          <w:lang w:val="en-US" w:eastAsia="zh-CN"/>
        </w:rPr>
        <w:t>，提供</w:t>
      </w:r>
      <w:r>
        <w:rPr>
          <w:rFonts w:hint="eastAsia" w:ascii="宋体" w:hAnsi="宋体" w:cs="宋体"/>
          <w:sz w:val="24"/>
          <w:szCs w:val="24"/>
          <w:highlight w:val="none"/>
          <w:u w:val="none"/>
          <w:lang w:val="en-US" w:eastAsia="zh-CN"/>
        </w:rPr>
        <w:t>月度</w:t>
      </w:r>
      <w:r>
        <w:rPr>
          <w:rFonts w:hint="eastAsia" w:ascii="宋体" w:hAnsi="宋体" w:eastAsia="宋体" w:cs="宋体"/>
          <w:sz w:val="24"/>
          <w:szCs w:val="24"/>
          <w:highlight w:val="none"/>
          <w:u w:val="none"/>
          <w:lang w:val="en-US" w:eastAsia="zh-CN"/>
        </w:rPr>
        <w:t>综合安全报告。</w:t>
      </w:r>
    </w:p>
    <w:p w14:paraId="448A450E">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安全管理平台</w:t>
      </w:r>
      <w:r>
        <w:rPr>
          <w:rFonts w:hint="eastAsia" w:ascii="宋体" w:hAnsi="宋体" w:eastAsia="宋体" w:cs="宋体"/>
          <w:sz w:val="24"/>
          <w:szCs w:val="24"/>
          <w:highlight w:val="none"/>
          <w:lang w:eastAsia="zh-CN"/>
        </w:rPr>
        <w:t>实现</w:t>
      </w:r>
      <w:r>
        <w:rPr>
          <w:rFonts w:hint="eastAsia" w:ascii="宋体" w:hAnsi="宋体" w:eastAsia="宋体" w:cs="宋体"/>
          <w:sz w:val="24"/>
          <w:szCs w:val="24"/>
          <w:highlight w:val="none"/>
          <w:lang w:val="en-US" w:eastAsia="zh-CN"/>
        </w:rPr>
        <w:t>针对所有防火墙状态信息提供可视化界面后台，实现以地图方式通过不同颜色展示全省各地防火墙设备健康、离线、告警状态，同时可展开省、市、区等多级分支。</w:t>
      </w:r>
    </w:p>
    <w:p w14:paraId="3885F247">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安全管理平台</w:t>
      </w:r>
      <w:r>
        <w:rPr>
          <w:rFonts w:hint="eastAsia" w:ascii="宋体" w:hAnsi="宋体" w:eastAsia="宋体" w:cs="宋体"/>
          <w:sz w:val="24"/>
          <w:szCs w:val="24"/>
          <w:highlight w:val="none"/>
          <w:lang w:val="en-US" w:eastAsia="zh-CN"/>
        </w:rPr>
        <w:t>实现展示防火墙设备30天CPU及内存负载情况及WAN口流速，实现以拖动时间轴的方式自由选择时间段进行展示。</w:t>
      </w:r>
    </w:p>
    <w:p w14:paraId="51799693">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（10）安全管理平台实现展示链路应用流量名称并划分为交互类、实时类、传输类应用，并通过可视化界面实时展示链路结果的流量走向及隧道内业务全路径流量。</w:t>
      </w:r>
    </w:p>
    <w:p w14:paraId="24C61985">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（11）安全管理平台实现</w:t>
      </w:r>
      <w:r>
        <w:rPr>
          <w:rFonts w:hint="eastAsia" w:ascii="宋体" w:hAnsi="宋体" w:eastAsia="宋体" w:cs="宋体"/>
          <w:sz w:val="24"/>
          <w:szCs w:val="24"/>
          <w:highlight w:val="none"/>
        </w:rPr>
        <w:t>创建策略模板并关联对应</w:t>
      </w:r>
      <w:r>
        <w:rPr>
          <w:rFonts w:hint="eastAsia" w:ascii="宋体" w:hAnsi="宋体" w:eastAsia="宋体" w:cs="宋体"/>
          <w:sz w:val="24"/>
          <w:szCs w:val="24"/>
          <w:highlight w:val="none"/>
          <w:lang w:val="en-US" w:eastAsia="zh-CN"/>
        </w:rPr>
        <w:t>不同区域的防火墙</w:t>
      </w:r>
      <w:r>
        <w:rPr>
          <w:rFonts w:hint="eastAsia" w:ascii="宋体" w:hAnsi="宋体" w:eastAsia="宋体" w:cs="宋体"/>
          <w:sz w:val="24"/>
          <w:szCs w:val="24"/>
          <w:highlight w:val="none"/>
        </w:rPr>
        <w:t>设备，实现批量修改</w:t>
      </w:r>
      <w:r>
        <w:rPr>
          <w:rFonts w:hint="eastAsia" w:ascii="宋体" w:hAnsi="宋体" w:eastAsia="宋体" w:cs="宋体"/>
          <w:sz w:val="24"/>
          <w:szCs w:val="24"/>
          <w:highlight w:val="none"/>
          <w:lang w:val="en-US" w:eastAsia="zh-CN"/>
        </w:rPr>
        <w:t>医疗机构分支防火墙</w:t>
      </w:r>
      <w:r>
        <w:rPr>
          <w:rFonts w:hint="eastAsia" w:ascii="宋体" w:hAnsi="宋体" w:eastAsia="宋体" w:cs="宋体"/>
          <w:sz w:val="24"/>
          <w:szCs w:val="24"/>
          <w:highlight w:val="none"/>
        </w:rPr>
        <w:t>的系统配置信息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此外可实现对</w:t>
      </w:r>
      <w:r>
        <w:rPr>
          <w:rFonts w:hint="eastAsia" w:ascii="宋体" w:hAnsi="宋体" w:eastAsia="宋体" w:cs="宋体"/>
          <w:sz w:val="24"/>
          <w:szCs w:val="24"/>
          <w:highlight w:val="none"/>
        </w:rPr>
        <w:t>分支</w:t>
      </w:r>
      <w:r>
        <w:rPr>
          <w:rFonts w:hint="eastAsia" w:ascii="宋体" w:hAnsi="宋体" w:eastAsia="宋体" w:cs="宋体"/>
          <w:sz w:val="24"/>
          <w:szCs w:val="24"/>
          <w:highlight w:val="none"/>
          <w:lang w:val="en-US" w:eastAsia="zh-CN"/>
        </w:rPr>
        <w:t>防火墙</w:t>
      </w:r>
      <w:r>
        <w:rPr>
          <w:rFonts w:hint="eastAsia" w:ascii="宋体" w:hAnsi="宋体" w:eastAsia="宋体" w:cs="宋体"/>
          <w:sz w:val="24"/>
          <w:szCs w:val="24"/>
          <w:highlight w:val="none"/>
        </w:rPr>
        <w:t>离线进行告警</w:t>
      </w:r>
      <w:r>
        <w:rPr>
          <w:rFonts w:hint="eastAsia" w:ascii="宋体" w:hAnsi="宋体" w:eastAsia="宋体" w:cs="宋体"/>
          <w:sz w:val="24"/>
          <w:szCs w:val="24"/>
          <w:highlight w:val="none"/>
          <w:lang w:eastAsia="zh-CN"/>
        </w:rPr>
        <w:t>。</w:t>
      </w:r>
    </w:p>
    <w:p w14:paraId="72FB41C3">
      <w:pPr>
        <w:keepNext w:val="0"/>
        <w:keepLines w:val="0"/>
        <w:pageBreakBefore w:val="0"/>
        <w:suppressLineNumbers w:val="0"/>
        <w:kinsoku/>
        <w:wordWrap/>
        <w:overflowPunct/>
        <w:topLinePunct w:val="0"/>
        <w:bidi w:val="0"/>
        <w:spacing w:before="0" w:beforeAutospacing="0" w:after="0" w:afterAutospacing="0" w:line="360" w:lineRule="auto"/>
        <w:ind w:left="0" w:right="0"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前置软件运行网络安全在线值守服务</w:t>
      </w:r>
    </w:p>
    <w:p w14:paraId="57D6D315">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本次服务的目标为全省疾控体系核心网络安全软、硬件设备包括医疗机构</w:t>
      </w:r>
      <w:r>
        <w:rPr>
          <w:rFonts w:hint="eastAsia" w:ascii="宋体" w:hAnsi="宋体" w:eastAsia="宋体" w:cs="宋体"/>
          <w:b w:val="0"/>
          <w:bCs w:val="0"/>
          <w:sz w:val="24"/>
          <w:szCs w:val="24"/>
          <w:highlight w:val="none"/>
          <w:lang w:val="en-US"/>
        </w:rPr>
        <w:t>租赁</w:t>
      </w:r>
      <w:r>
        <w:rPr>
          <w:rFonts w:hint="eastAsia" w:ascii="宋体" w:hAnsi="宋体" w:eastAsia="宋体" w:cs="宋体"/>
          <w:b w:val="0"/>
          <w:bCs w:val="0"/>
          <w:sz w:val="24"/>
          <w:szCs w:val="24"/>
          <w:highlight w:val="none"/>
          <w:lang w:val="en-US" w:eastAsia="zh-CN"/>
        </w:rPr>
        <w:t>防火墙设备、</w:t>
      </w:r>
      <w:r>
        <w:rPr>
          <w:rFonts w:hint="default" w:ascii="宋体" w:hAnsi="宋体" w:cs="宋体"/>
          <w:b w:val="0"/>
          <w:bCs w:val="0"/>
          <w:sz w:val="24"/>
          <w:szCs w:val="24"/>
          <w:highlight w:val="none"/>
          <w:lang w:val="en-US" w:eastAsia="zh-CN"/>
        </w:rPr>
        <w:t>省</w:t>
      </w:r>
      <w:r>
        <w:rPr>
          <w:rFonts w:hint="eastAsia" w:ascii="宋体" w:hAnsi="宋体" w:cs="宋体"/>
          <w:b w:val="0"/>
          <w:bCs w:val="0"/>
          <w:sz w:val="24"/>
          <w:szCs w:val="24"/>
          <w:highlight w:val="none"/>
          <w:lang w:val="en-US" w:eastAsia="zh-CN"/>
        </w:rPr>
        <w:t>－</w:t>
      </w:r>
      <w:r>
        <w:rPr>
          <w:rFonts w:hint="default" w:ascii="宋体" w:hAnsi="宋体" w:cs="宋体"/>
          <w:b w:val="0"/>
          <w:bCs w:val="0"/>
          <w:sz w:val="24"/>
          <w:szCs w:val="24"/>
          <w:highlight w:val="none"/>
          <w:lang w:val="en-US" w:eastAsia="zh-CN"/>
        </w:rPr>
        <w:t>市</w:t>
      </w:r>
      <w:r>
        <w:rPr>
          <w:rFonts w:hint="eastAsia" w:ascii="宋体" w:hAnsi="宋体" w:cs="宋体"/>
          <w:b w:val="0"/>
          <w:bCs w:val="0"/>
          <w:sz w:val="24"/>
          <w:szCs w:val="24"/>
          <w:highlight w:val="none"/>
          <w:lang w:val="en-US" w:eastAsia="zh-CN"/>
        </w:rPr>
        <w:t>－</w:t>
      </w:r>
      <w:r>
        <w:rPr>
          <w:rFonts w:hint="default" w:ascii="宋体" w:hAnsi="宋体" w:cs="宋体"/>
          <w:b w:val="0"/>
          <w:bCs w:val="0"/>
          <w:sz w:val="24"/>
          <w:szCs w:val="24"/>
          <w:highlight w:val="none"/>
          <w:lang w:val="en-US" w:eastAsia="zh-CN"/>
        </w:rPr>
        <w:t>县三级</w:t>
      </w:r>
      <w:r>
        <w:rPr>
          <w:rFonts w:hint="eastAsia" w:ascii="宋体" w:hAnsi="宋体" w:cs="宋体"/>
          <w:b w:val="0"/>
          <w:bCs w:val="0"/>
          <w:sz w:val="24"/>
          <w:szCs w:val="24"/>
          <w:highlight w:val="none"/>
          <w:lang w:val="en-US" w:eastAsia="zh-CN"/>
        </w:rPr>
        <w:t>疾控体系</w:t>
      </w:r>
      <w:r>
        <w:rPr>
          <w:rFonts w:hint="default" w:ascii="宋体" w:hAnsi="宋体" w:cs="宋体"/>
          <w:b w:val="0"/>
          <w:bCs w:val="0"/>
          <w:sz w:val="24"/>
          <w:szCs w:val="24"/>
          <w:highlight w:val="none"/>
          <w:lang w:val="en-US" w:eastAsia="zh-CN"/>
        </w:rPr>
        <w:t>IPsec VPN隧道</w:t>
      </w:r>
      <w:r>
        <w:rPr>
          <w:rFonts w:hint="eastAsia" w:ascii="宋体" w:hAnsi="宋体" w:cs="宋体"/>
          <w:b w:val="0"/>
          <w:bCs w:val="0"/>
          <w:sz w:val="24"/>
          <w:szCs w:val="24"/>
          <w:highlight w:val="none"/>
          <w:lang w:val="en-US" w:eastAsia="zh-CN"/>
        </w:rPr>
        <w:t>约130条及对应VPN设备</w:t>
      </w:r>
      <w:r>
        <w:rPr>
          <w:rFonts w:hint="default" w:ascii="宋体" w:hAnsi="宋体" w:cs="宋体"/>
          <w:b w:val="0"/>
          <w:bCs w:val="0"/>
          <w:sz w:val="24"/>
          <w:szCs w:val="24"/>
          <w:highlight w:val="none"/>
          <w:lang w:val="en-US" w:eastAsia="zh-CN"/>
        </w:rPr>
        <w:t>、省</w:t>
      </w:r>
      <w:r>
        <w:rPr>
          <w:rFonts w:hint="eastAsia" w:ascii="宋体" w:hAnsi="宋体" w:cs="宋体"/>
          <w:b w:val="0"/>
          <w:bCs w:val="0"/>
          <w:sz w:val="24"/>
          <w:szCs w:val="24"/>
          <w:highlight w:val="none"/>
          <w:lang w:val="en-US" w:eastAsia="zh-CN"/>
        </w:rPr>
        <w:t>－</w:t>
      </w:r>
      <w:r>
        <w:rPr>
          <w:rFonts w:hint="default" w:ascii="宋体" w:hAnsi="宋体" w:cs="宋体"/>
          <w:b w:val="0"/>
          <w:bCs w:val="0"/>
          <w:sz w:val="24"/>
          <w:szCs w:val="24"/>
          <w:highlight w:val="none"/>
          <w:lang w:val="en-US" w:eastAsia="zh-CN"/>
        </w:rPr>
        <w:t>市</w:t>
      </w:r>
      <w:r>
        <w:rPr>
          <w:rFonts w:hint="eastAsia" w:ascii="宋体" w:hAnsi="宋体" w:cs="宋体"/>
          <w:b w:val="0"/>
          <w:bCs w:val="0"/>
          <w:sz w:val="24"/>
          <w:szCs w:val="24"/>
          <w:highlight w:val="none"/>
          <w:lang w:val="en-US" w:eastAsia="zh-CN"/>
        </w:rPr>
        <w:t>疾控</w:t>
      </w:r>
      <w:r>
        <w:rPr>
          <w:rFonts w:hint="default" w:ascii="宋体" w:hAnsi="宋体" w:cs="宋体"/>
          <w:b w:val="0"/>
          <w:bCs w:val="0"/>
          <w:sz w:val="24"/>
          <w:szCs w:val="24"/>
          <w:highlight w:val="none"/>
          <w:lang w:val="en-US" w:eastAsia="zh-CN"/>
        </w:rPr>
        <w:t>零信任VPN</w:t>
      </w:r>
      <w:r>
        <w:rPr>
          <w:rFonts w:hint="eastAsia" w:ascii="宋体" w:hAnsi="宋体" w:cs="宋体"/>
          <w:b w:val="0"/>
          <w:bCs w:val="0"/>
          <w:sz w:val="24"/>
          <w:szCs w:val="24"/>
          <w:highlight w:val="none"/>
          <w:lang w:val="en-US" w:eastAsia="zh-CN"/>
        </w:rPr>
        <w:t>体系12套、</w:t>
      </w:r>
      <w:r>
        <w:rPr>
          <w:rFonts w:hint="default" w:ascii="宋体" w:hAnsi="宋体" w:cs="宋体"/>
          <w:b w:val="0"/>
          <w:bCs w:val="0"/>
          <w:sz w:val="24"/>
          <w:szCs w:val="24"/>
          <w:highlight w:val="none"/>
          <w:lang w:val="en-US" w:eastAsia="zh-CN"/>
        </w:rPr>
        <w:t>中心态势感知</w:t>
      </w:r>
      <w:r>
        <w:rPr>
          <w:rFonts w:hint="eastAsia" w:ascii="宋体" w:hAnsi="宋体" w:cs="宋体"/>
          <w:b w:val="0"/>
          <w:bCs w:val="0"/>
          <w:sz w:val="24"/>
          <w:szCs w:val="24"/>
          <w:highlight w:val="none"/>
          <w:lang w:val="en-US" w:eastAsia="zh-CN"/>
        </w:rPr>
        <w:t>体系1套（含各接入设备）、</w:t>
      </w:r>
      <w:r>
        <w:rPr>
          <w:rFonts w:hint="default" w:ascii="宋体" w:hAnsi="宋体" w:cs="宋体"/>
          <w:b w:val="0"/>
          <w:bCs w:val="0"/>
          <w:sz w:val="24"/>
          <w:szCs w:val="24"/>
          <w:highlight w:val="none"/>
          <w:lang w:val="en-US" w:eastAsia="zh-CN"/>
        </w:rPr>
        <w:t>中心</w:t>
      </w:r>
      <w:r>
        <w:rPr>
          <w:rFonts w:hint="eastAsia" w:ascii="宋体" w:hAnsi="宋体" w:cs="宋体"/>
          <w:b w:val="0"/>
          <w:bCs w:val="0"/>
          <w:sz w:val="24"/>
          <w:szCs w:val="24"/>
          <w:highlight w:val="none"/>
          <w:lang w:val="en-US" w:eastAsia="zh-CN"/>
        </w:rPr>
        <w:t>超融合集群1套、</w:t>
      </w:r>
      <w:r>
        <w:rPr>
          <w:rFonts w:hint="default" w:ascii="宋体" w:hAnsi="宋体" w:cs="宋体"/>
          <w:b w:val="0"/>
          <w:bCs w:val="0"/>
          <w:sz w:val="24"/>
          <w:szCs w:val="24"/>
          <w:highlight w:val="none"/>
          <w:lang w:val="en-US" w:eastAsia="zh-CN"/>
        </w:rPr>
        <w:t>中心</w:t>
      </w:r>
      <w:r>
        <w:rPr>
          <w:rFonts w:hint="eastAsia" w:ascii="宋体" w:hAnsi="宋体" w:cs="宋体"/>
          <w:b w:val="0"/>
          <w:bCs w:val="0"/>
          <w:sz w:val="24"/>
          <w:szCs w:val="24"/>
          <w:highlight w:val="none"/>
          <w:lang w:val="en-US" w:eastAsia="zh-CN"/>
        </w:rPr>
        <w:t>EDR终端防护软件约200套等</w:t>
      </w:r>
      <w:r>
        <w:rPr>
          <w:rFonts w:hint="eastAsia" w:ascii="宋体" w:hAnsi="宋体" w:eastAsia="宋体" w:cs="宋体"/>
          <w:b w:val="0"/>
          <w:bCs w:val="0"/>
          <w:sz w:val="24"/>
          <w:szCs w:val="24"/>
          <w:highlight w:val="none"/>
          <w:lang w:val="en-US" w:eastAsia="zh-CN"/>
        </w:rPr>
        <w:t>，建立安全值守平台，围绕资产、脆弱性、威胁、事件四个维度提供为期一年覆盖7×24小时的全天候人工实时监测、防护和处置工作。</w:t>
      </w:r>
    </w:p>
    <w:p w14:paraId="4773DBBB">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其中工作日内针对全省疾控各级</w:t>
      </w:r>
      <w:r>
        <w:rPr>
          <w:rFonts w:hint="default" w:ascii="宋体" w:hAnsi="宋体" w:cs="宋体"/>
          <w:b w:val="0"/>
          <w:bCs w:val="0"/>
          <w:sz w:val="24"/>
          <w:szCs w:val="24"/>
          <w:highlight w:val="none"/>
          <w:lang w:val="en-US" w:eastAsia="zh-CN"/>
        </w:rPr>
        <w:t>IPsec VPN</w:t>
      </w:r>
      <w:r>
        <w:rPr>
          <w:rFonts w:hint="eastAsia" w:ascii="宋体" w:hAnsi="宋体" w:cs="宋体"/>
          <w:b w:val="0"/>
          <w:bCs w:val="0"/>
          <w:sz w:val="24"/>
          <w:szCs w:val="24"/>
          <w:highlight w:val="none"/>
          <w:lang w:val="en-US" w:eastAsia="zh-CN"/>
        </w:rPr>
        <w:t>隧道及零信任对接出现故障、安全软硬件故障、超融合集群及其中相关软件故障须在10分钟内响应，60分钟内完成故障修复；态势感知平台监测到的安全风险事件须在10分钟内响应，一般事件/威胁在120分钟内完成事件处置、重大事件/威胁在60分钟内完成事件处置。</w:t>
      </w:r>
      <w:r>
        <w:rPr>
          <w:rFonts w:hint="eastAsia"/>
          <w:b w:val="0"/>
          <w:bCs w:val="0"/>
          <w:sz w:val="24"/>
          <w:szCs w:val="24"/>
          <w:highlight w:val="none"/>
        </w:rPr>
        <w:t>非工作日时段，上述处置时限可适当合理放宽，但所有未办结事件均须于次日9</w:t>
      </w:r>
      <w:r>
        <w:rPr>
          <w:rFonts w:hint="eastAsia"/>
          <w:b w:val="0"/>
          <w:bCs w:val="0"/>
          <w:sz w:val="24"/>
          <w:szCs w:val="24"/>
          <w:highlight w:val="none"/>
          <w:lang w:val="en-US" w:eastAsia="zh-CN"/>
        </w:rPr>
        <w:t>点</w:t>
      </w:r>
      <w:r>
        <w:rPr>
          <w:rFonts w:hint="eastAsia"/>
          <w:b w:val="0"/>
          <w:bCs w:val="0"/>
          <w:sz w:val="24"/>
          <w:szCs w:val="24"/>
          <w:highlight w:val="none"/>
        </w:rPr>
        <w:t>前完成全部处置工作</w:t>
      </w:r>
      <w:r>
        <w:rPr>
          <w:rFonts w:hint="eastAsia" w:ascii="宋体" w:hAnsi="宋体" w:cs="宋体"/>
          <w:b w:val="0"/>
          <w:bCs w:val="0"/>
          <w:sz w:val="24"/>
          <w:szCs w:val="24"/>
          <w:highlight w:val="none"/>
          <w:lang w:val="en-US" w:eastAsia="zh-CN"/>
        </w:rPr>
        <w:t>，以上事件处置时间每超时一次扣除</w:t>
      </w:r>
      <w:r>
        <w:rPr>
          <w:rFonts w:hint="eastAsia" w:ascii="宋体" w:hAnsi="宋体" w:cs="宋体"/>
          <w:b w:val="0"/>
          <w:bCs w:val="0"/>
          <w:sz w:val="24"/>
          <w:szCs w:val="24"/>
          <w:highlight w:val="none"/>
          <w:lang w:val="en-US"/>
        </w:rPr>
        <w:t>3</w:t>
      </w:r>
      <w:r>
        <w:rPr>
          <w:rFonts w:hint="eastAsia" w:ascii="宋体" w:hAnsi="宋体" w:cs="宋体"/>
          <w:b w:val="0"/>
          <w:bCs w:val="0"/>
          <w:sz w:val="24"/>
          <w:szCs w:val="24"/>
          <w:highlight w:val="none"/>
          <w:lang w:val="en-US" w:eastAsia="zh-CN"/>
        </w:rPr>
        <w:t>%履约保证金。</w:t>
      </w:r>
      <w:r>
        <w:rPr>
          <w:rFonts w:hint="eastAsia"/>
          <w:b/>
          <w:bCs/>
          <w:sz w:val="24"/>
          <w:szCs w:val="24"/>
        </w:rPr>
        <w:t>（投标文件需</w:t>
      </w:r>
      <w:r>
        <w:rPr>
          <w:rFonts w:hint="eastAsia" w:ascii="宋体" w:hAnsi="宋体" w:cs="宋体"/>
          <w:b/>
          <w:bCs/>
          <w:sz w:val="24"/>
          <w:szCs w:val="24"/>
          <w:highlight w:val="none"/>
          <w:lang w:val="en-US" w:eastAsia="zh-CN"/>
        </w:rPr>
        <w:t>提供服务承诺函</w:t>
      </w:r>
      <w:r>
        <w:rPr>
          <w:rFonts w:hint="eastAsia" w:ascii="宋体" w:hAnsi="宋体" w:eastAsia="宋体" w:cs="宋体"/>
          <w:b/>
          <w:bCs/>
          <w:sz w:val="24"/>
          <w:szCs w:val="24"/>
          <w:highlight w:val="none"/>
          <w:lang w:val="en-US" w:eastAsia="zh-CN"/>
        </w:rPr>
        <w:t>加盖投标人公章</w:t>
      </w:r>
      <w:r>
        <w:rPr>
          <w:rFonts w:hint="eastAsia" w:ascii="宋体" w:hAnsi="宋体" w:cs="宋体"/>
          <w:b/>
          <w:bCs/>
          <w:sz w:val="24"/>
          <w:szCs w:val="24"/>
          <w:highlight w:val="none"/>
          <w:lang w:val="en-US" w:eastAsia="zh-CN"/>
        </w:rPr>
        <w:t>（包含</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前置软件运行网络安全在线值守服务</w:t>
      </w:r>
      <w:r>
        <w:rPr>
          <w:rFonts w:hint="eastAsia" w:ascii="宋体" w:hAnsi="宋体" w:cs="宋体"/>
          <w:b/>
          <w:bCs/>
          <w:sz w:val="24"/>
          <w:szCs w:val="24"/>
          <w:highlight w:val="none"/>
          <w:lang w:val="en-US" w:eastAsia="zh-CN"/>
        </w:rPr>
        <w:t>（1）所有内容）</w:t>
      </w:r>
      <w:r>
        <w:rPr>
          <w:rFonts w:hint="eastAsia" w:ascii="宋体" w:hAnsi="宋体" w:cs="宋体"/>
          <w:b/>
          <w:bCs/>
          <w:sz w:val="24"/>
          <w:szCs w:val="24"/>
          <w:highlight w:val="none"/>
          <w:lang w:val="en-US"/>
        </w:rPr>
        <w:t>）</w:t>
      </w:r>
      <w:r>
        <w:rPr>
          <w:rFonts w:hint="eastAsia" w:ascii="宋体" w:hAnsi="宋体" w:cs="宋体"/>
          <w:sz w:val="24"/>
          <w:szCs w:val="24"/>
          <w:highlight w:val="none"/>
          <w:lang w:val="en-US"/>
        </w:rPr>
        <w:t>。</w:t>
      </w:r>
    </w:p>
    <w:p w14:paraId="7AB69DB2">
      <w:pPr>
        <w:keepNext w:val="0"/>
        <w:keepLines w:val="0"/>
        <w:pageBreakBefore w:val="0"/>
        <w:numPr>
          <w:ilvl w:val="0"/>
          <w:numId w:val="0"/>
        </w:numPr>
        <w:suppressLineNumbers w:val="0"/>
        <w:kinsoku/>
        <w:wordWrap/>
        <w:overflowPunct/>
        <w:topLinePunct w:val="0"/>
        <w:bidi w:val="0"/>
        <w:spacing w:before="0" w:beforeAutospacing="0" w:after="0" w:afterAutospacing="0" w:line="360" w:lineRule="auto"/>
        <w:ind w:left="0" w:right="0" w:firstLine="480" w:firstLineChars="200"/>
        <w:jc w:val="both"/>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提供安全专家每月对安全设备防护策略进行检查，确保设备的安全策略始终处于最优水平，针对威胁能起到最好的防护效果。安全值守平台应当具备丰富的策略检查工具，实现排查安全设备防护策略配置的合理性</w:t>
      </w:r>
      <w:r>
        <w:rPr>
          <w:rFonts w:hint="eastAsia" w:ascii="宋体" w:hAnsi="宋体" w:eastAsia="宋体" w:cs="宋体"/>
          <w:sz w:val="24"/>
          <w:szCs w:val="24"/>
          <w:highlight w:val="none"/>
        </w:rPr>
        <w:t>。</w:t>
      </w:r>
    </w:p>
    <w:p w14:paraId="7B7F409E">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月开展一次各类软、硬件设备的漏洞扫描工作并输出漏洞举证报告和漏洞清单，主导完成工单下发及闭环修复等工作，高危可利用漏洞从完成漏扫后发现到推送漏洞报告的时间不超过2个工作日，高危可利用漏洞经服务人员确认后的准确率不低于99%，工作时间15分钟之内云端专家进行响应，非工作时间30分钟之内云端专家进行响应。</w:t>
      </w:r>
    </w:p>
    <w:p w14:paraId="2AD939C9">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lang w:val="en-US" w:eastAsia="zh-CN"/>
        </w:rPr>
        <w:t>主导</w:t>
      </w:r>
      <w:r>
        <w:rPr>
          <w:rFonts w:hint="eastAsia" w:ascii="宋体" w:hAnsi="宋体" w:eastAsia="宋体" w:cs="宋体"/>
          <w:sz w:val="24"/>
          <w:szCs w:val="24"/>
          <w:highlight w:val="none"/>
          <w:lang w:eastAsia="zh-CN"/>
        </w:rPr>
        <w:t>对发现的</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lang w:eastAsia="zh-CN"/>
        </w:rPr>
        <w:t>问题进行处置，包含内网脆弱性问题，病毒类事件，入侵行为，勒索、挖矿类事件等，</w:t>
      </w:r>
      <w:r>
        <w:rPr>
          <w:rFonts w:hint="eastAsia" w:ascii="宋体" w:hAnsi="宋体" w:eastAsia="宋体" w:cs="宋体"/>
          <w:sz w:val="24"/>
          <w:szCs w:val="24"/>
          <w:highlight w:val="none"/>
          <w:lang w:val="en-US" w:eastAsia="zh-CN"/>
        </w:rPr>
        <w:t>并在3个工作日内完成应急响应报告及问题整改报告的输出</w:t>
      </w:r>
      <w:r>
        <w:rPr>
          <w:rFonts w:hint="eastAsia" w:ascii="宋体" w:hAnsi="宋体" w:eastAsia="宋体" w:cs="宋体"/>
          <w:sz w:val="24"/>
          <w:szCs w:val="24"/>
          <w:highlight w:val="none"/>
          <w:lang w:eastAsia="zh-CN"/>
        </w:rPr>
        <w:t>。</w:t>
      </w:r>
    </w:p>
    <w:p w14:paraId="01D7E411">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提供7*24小时的安全守护，不论是白天、黑夜、节假日</w:t>
      </w:r>
      <w:r>
        <w:rPr>
          <w:rFonts w:hint="default" w:ascii="宋体" w:hAnsi="宋体" w:eastAsia="宋体" w:cs="宋体"/>
          <w:sz w:val="24"/>
          <w:szCs w:val="24"/>
          <w:highlight w:val="none"/>
          <w:lang w:val="en-US"/>
        </w:rPr>
        <w:t>投</w:t>
      </w:r>
      <w:r>
        <w:rPr>
          <w:rFonts w:hint="eastAsia" w:ascii="宋体" w:hAnsi="宋体" w:eastAsia="宋体" w:cs="宋体"/>
          <w:sz w:val="24"/>
          <w:szCs w:val="24"/>
          <w:highlight w:val="none"/>
        </w:rPr>
        <w:t>标方都应该能做到7*24小时在线服务，</w:t>
      </w:r>
      <w:r>
        <w:rPr>
          <w:rFonts w:hint="eastAsia" w:ascii="宋体" w:hAnsi="宋体" w:eastAsia="宋体" w:cs="宋体"/>
          <w:sz w:val="24"/>
          <w:szCs w:val="24"/>
          <w:highlight w:val="none"/>
          <w:lang w:val="en-US" w:eastAsia="zh-CN"/>
        </w:rPr>
        <w:t>同时需组建相关服务沟通群聊，实时解答全省市县相关安全设备等技术问题，工作日回复间隙不得超过1小时，非工作日回复间隙不得超过3小时，紧急问题需立即协助处置，</w:t>
      </w:r>
      <w:r>
        <w:rPr>
          <w:rFonts w:hint="eastAsia" w:ascii="宋体" w:hAnsi="宋体" w:eastAsia="宋体" w:cs="宋体"/>
          <w:sz w:val="24"/>
          <w:szCs w:val="24"/>
          <w:highlight w:val="none"/>
        </w:rPr>
        <w:t>节假日期间应当每日为</w:t>
      </w:r>
      <w:r>
        <w:rPr>
          <w:rFonts w:hint="eastAsia" w:ascii="宋体" w:hAnsi="宋体" w:eastAsia="宋体" w:cs="宋体"/>
          <w:sz w:val="24"/>
          <w:szCs w:val="24"/>
          <w:highlight w:val="none"/>
          <w:lang w:val="en-US" w:eastAsia="zh-CN"/>
        </w:rPr>
        <w:t>省疾控中心</w:t>
      </w:r>
      <w:r>
        <w:rPr>
          <w:rFonts w:hint="eastAsia" w:ascii="宋体" w:hAnsi="宋体" w:eastAsia="宋体" w:cs="宋体"/>
          <w:sz w:val="24"/>
          <w:szCs w:val="24"/>
          <w:highlight w:val="none"/>
        </w:rPr>
        <w:t>提供节假日值守</w:t>
      </w:r>
      <w:r>
        <w:rPr>
          <w:rFonts w:hint="eastAsia" w:ascii="宋体" w:hAnsi="宋体" w:eastAsia="宋体" w:cs="宋体"/>
          <w:sz w:val="24"/>
          <w:szCs w:val="24"/>
          <w:highlight w:val="none"/>
          <w:lang w:val="en-US" w:eastAsia="zh-CN"/>
        </w:rPr>
        <w:t>日报</w:t>
      </w:r>
      <w:r>
        <w:rPr>
          <w:rFonts w:hint="eastAsia" w:ascii="宋体" w:hAnsi="宋体" w:eastAsia="宋体" w:cs="宋体"/>
          <w:sz w:val="24"/>
          <w:szCs w:val="24"/>
          <w:highlight w:val="none"/>
        </w:rPr>
        <w:t>。</w:t>
      </w:r>
    </w:p>
    <w:p w14:paraId="3A52123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实现通过</w:t>
      </w:r>
      <w:r>
        <w:rPr>
          <w:rFonts w:hint="eastAsia" w:ascii="宋体" w:hAnsi="宋体" w:eastAsia="宋体" w:cs="宋体"/>
          <w:sz w:val="24"/>
          <w:szCs w:val="24"/>
          <w:highlight w:val="none"/>
        </w:rPr>
        <w:t>安全值守平台</w:t>
      </w:r>
      <w:r>
        <w:rPr>
          <w:rFonts w:hint="eastAsia" w:ascii="宋体" w:hAnsi="宋体" w:eastAsia="宋体" w:cs="宋体"/>
          <w:sz w:val="24"/>
          <w:szCs w:val="24"/>
          <w:highlight w:val="none"/>
          <w:lang w:val="en-US" w:eastAsia="zh-CN"/>
        </w:rPr>
        <w:t>对省疾控中心本级</w:t>
      </w:r>
      <w:r>
        <w:rPr>
          <w:rFonts w:hint="eastAsia" w:ascii="宋体" w:hAnsi="宋体" w:eastAsia="宋体" w:cs="宋体"/>
          <w:sz w:val="24"/>
          <w:szCs w:val="24"/>
          <w:highlight w:val="none"/>
        </w:rPr>
        <w:t>资产进行识别和梳理，并在后续服务过程中根据识别的资产变化情况触发资产变更等相关服务流程，确保资产信息的准确性和全面性。</w:t>
      </w:r>
    </w:p>
    <w:p w14:paraId="6B9943F1">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结合大数据分析、人工智能、云端专家提供</w:t>
      </w:r>
      <w:r>
        <w:rPr>
          <w:rFonts w:hint="eastAsia" w:ascii="宋体" w:hAnsi="宋体" w:eastAsia="宋体" w:cs="宋体"/>
          <w:sz w:val="24"/>
          <w:szCs w:val="24"/>
          <w:highlight w:val="none"/>
          <w:lang w:val="en-US" w:eastAsia="zh-CN"/>
        </w:rPr>
        <w:t>针对本次服务目标所有软、硬件设备的</w:t>
      </w:r>
      <w:r>
        <w:rPr>
          <w:rFonts w:hint="eastAsia" w:ascii="宋体" w:hAnsi="宋体" w:eastAsia="宋体" w:cs="宋体"/>
          <w:sz w:val="24"/>
          <w:szCs w:val="24"/>
          <w:highlight w:val="none"/>
        </w:rPr>
        <w:t>安全事件发现服务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依托于安全防护组件、检测响应组件和</w:t>
      </w:r>
      <w:r>
        <w:rPr>
          <w:rFonts w:hint="eastAsia" w:ascii="宋体" w:hAnsi="宋体" w:eastAsia="宋体" w:cs="宋体"/>
          <w:sz w:val="24"/>
          <w:szCs w:val="24"/>
          <w:highlight w:val="none"/>
          <w:lang w:val="en-US" w:eastAsia="zh-CN"/>
        </w:rPr>
        <w:t>态势感知</w:t>
      </w:r>
      <w:r>
        <w:rPr>
          <w:rFonts w:hint="eastAsia" w:ascii="宋体" w:hAnsi="宋体" w:eastAsia="宋体" w:cs="宋体"/>
          <w:sz w:val="24"/>
          <w:szCs w:val="24"/>
          <w:highlight w:val="none"/>
        </w:rPr>
        <w:t>平台，将安全数据脱敏，包括脆弱性信息、共享威胁情报、异常流量、攻击日志、病毒日志等数据，经由</w:t>
      </w:r>
      <w:r>
        <w:rPr>
          <w:rFonts w:hint="eastAsia" w:ascii="宋体" w:hAnsi="宋体" w:eastAsia="宋体" w:cs="宋体"/>
          <w:sz w:val="24"/>
          <w:szCs w:val="24"/>
          <w:highlight w:val="none"/>
          <w:lang w:val="en-US" w:eastAsia="zh-CN"/>
        </w:rPr>
        <w:t>安全值守</w:t>
      </w:r>
      <w:r>
        <w:rPr>
          <w:rFonts w:hint="eastAsia" w:ascii="宋体" w:hAnsi="宋体" w:eastAsia="宋体" w:cs="宋体"/>
          <w:sz w:val="24"/>
          <w:szCs w:val="24"/>
          <w:highlight w:val="none"/>
        </w:rPr>
        <w:t>平台结合人工智能和云端安全专家使用多种数据分析算法模型进行数据归因关联分析，实时监测网络安全状态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发现各类安全事件，并自动生成工单</w:t>
      </w:r>
      <w:r>
        <w:rPr>
          <w:rFonts w:hint="eastAsia" w:ascii="宋体" w:hAnsi="宋体" w:eastAsia="宋体" w:cs="宋体"/>
          <w:sz w:val="24"/>
          <w:szCs w:val="24"/>
          <w:highlight w:val="none"/>
          <w:lang w:val="en-US" w:eastAsia="zh-CN"/>
        </w:rPr>
        <w:t>和威胁情报，每周统计汇总后形成报告发送给省疾控中心</w:t>
      </w:r>
      <w:r>
        <w:rPr>
          <w:rFonts w:hint="eastAsia" w:ascii="宋体" w:hAnsi="宋体" w:eastAsia="宋体" w:cs="宋体"/>
          <w:sz w:val="24"/>
          <w:szCs w:val="24"/>
          <w:highlight w:val="none"/>
        </w:rPr>
        <w:t>。</w:t>
      </w:r>
    </w:p>
    <w:p w14:paraId="4FA9F361">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安全值守平台可</w:t>
      </w:r>
      <w:r>
        <w:rPr>
          <w:rFonts w:hint="eastAsia" w:ascii="宋体" w:hAnsi="宋体" w:eastAsia="宋体" w:cs="宋体"/>
          <w:sz w:val="24"/>
          <w:szCs w:val="24"/>
          <w:highlight w:val="none"/>
          <w:lang w:eastAsia="zh-CN"/>
        </w:rPr>
        <w:t>通过可视化的数据，清晰的了解</w:t>
      </w:r>
      <w:r>
        <w:rPr>
          <w:rFonts w:hint="eastAsia" w:ascii="宋体" w:hAnsi="宋体" w:eastAsia="宋体" w:cs="宋体"/>
          <w:sz w:val="24"/>
          <w:szCs w:val="24"/>
          <w:highlight w:val="none"/>
          <w:lang w:val="en-US" w:eastAsia="zh-CN"/>
        </w:rPr>
        <w:t>及评估</w:t>
      </w:r>
      <w:r>
        <w:rPr>
          <w:rFonts w:hint="eastAsia" w:ascii="宋体" w:hAnsi="宋体" w:eastAsia="宋体" w:cs="宋体"/>
          <w:sz w:val="24"/>
          <w:szCs w:val="24"/>
          <w:highlight w:val="none"/>
          <w:lang w:eastAsia="zh-CN"/>
        </w:rPr>
        <w:t>安全专家的服务</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，至少包括高危可利用漏洞准确率、高危可利用漏洞防护率、威胁闭环率、威胁平均分析研判时效、威胁平均遏制时效、事件闭环率、事件平均分析研判时效、事件平均闭环时效，以验证服务指标。</w:t>
      </w:r>
    </w:p>
    <w:p w14:paraId="3CBABDB9">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9）安全值守平台可</w:t>
      </w:r>
      <w:r>
        <w:rPr>
          <w:rFonts w:hint="eastAsia" w:ascii="宋体" w:hAnsi="宋体" w:eastAsia="宋体" w:cs="宋体"/>
          <w:sz w:val="24"/>
          <w:szCs w:val="24"/>
          <w:highlight w:val="none"/>
          <w:lang w:eastAsia="zh-CN"/>
        </w:rPr>
        <w:t>通过</w:t>
      </w:r>
      <w:r>
        <w:rPr>
          <w:rFonts w:hint="eastAsia" w:ascii="宋体" w:hAnsi="宋体" w:eastAsia="宋体" w:cs="宋体"/>
          <w:sz w:val="24"/>
          <w:szCs w:val="24"/>
          <w:highlight w:val="none"/>
          <w:lang w:val="en-US" w:eastAsia="zh-CN"/>
        </w:rPr>
        <w:t>可视化数据统计的方式，让用户了解当前待办事项、运营成果；从安全日志、告警分析、事件/威胁分析、漏洞分析、风险资产分析5个维度，进行安全风险可视化呈现，搭配智能解读，让用户全方面了解当前安全运营成果。</w:t>
      </w:r>
    </w:p>
    <w:p w14:paraId="2A8A912C">
      <w:pPr>
        <w:keepNext w:val="0"/>
        <w:keepLines w:val="0"/>
        <w:pageBreakBefore w:val="0"/>
        <w:suppressLineNumbers w:val="0"/>
        <w:kinsoku/>
        <w:wordWrap/>
        <w:overflowPunct/>
        <w:topLinePunct w:val="0"/>
        <w:bidi w:val="0"/>
        <w:spacing w:before="0" w:beforeAutospacing="0" w:after="0" w:afterAutospacing="0" w:line="360" w:lineRule="auto"/>
        <w:ind w:left="0" w:right="0"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cs="宋体"/>
          <w:b w:val="0"/>
          <w:bCs w:val="0"/>
          <w:sz w:val="24"/>
          <w:szCs w:val="24"/>
          <w:highlight w:val="none"/>
          <w:u w:val="none"/>
          <w:lang w:val="en-US" w:eastAsia="zh-CN"/>
        </w:rPr>
        <w:t>为保障每年国家级和省级攻防演练、两会等重要时期疾控体系重要信息系统安全稳定运行，防范重保期间各类安全风险及突发事件造成业务中断，</w:t>
      </w:r>
      <w:r>
        <w:rPr>
          <w:rFonts w:hint="eastAsia" w:ascii="宋体" w:hAnsi="宋体" w:cs="宋体"/>
          <w:b w:val="0"/>
          <w:bCs w:val="0"/>
          <w:sz w:val="24"/>
          <w:szCs w:val="24"/>
          <w:highlight w:val="none"/>
          <w:u w:val="none"/>
          <w:lang w:val="en-US"/>
        </w:rPr>
        <w:t>中标人</w:t>
      </w:r>
      <w:r>
        <w:rPr>
          <w:rFonts w:hint="eastAsia" w:ascii="宋体" w:hAnsi="宋体" w:cs="宋体"/>
          <w:b w:val="0"/>
          <w:bCs w:val="0"/>
          <w:sz w:val="24"/>
          <w:szCs w:val="24"/>
          <w:highlight w:val="none"/>
          <w:u w:val="none"/>
          <w:lang w:val="en-US" w:eastAsia="zh-CN"/>
        </w:rPr>
        <w:t>需在该类重要时期，派遣项目团队技术负责人驻场值守，提供全方位现场安全保障服务；需提前制定并提交专业、及时、有效的重保交付方案及实施计划，全程协助采购人完成重保期间各项安全保障工作，配合落实重保相关要求，全力支撑重保任务落地，确保疾控体系重要信息系统稳定、安全运行。</w:t>
      </w:r>
    </w:p>
    <w:p w14:paraId="53CF9D8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cs="宋体"/>
          <w:sz w:val="24"/>
          <w:szCs w:val="24"/>
          <w:highlight w:val="none"/>
          <w:u w:val="none"/>
          <w:lang w:val="en-US" w:eastAsia="zh-CN"/>
        </w:rPr>
      </w:pPr>
      <w:r>
        <w:rPr>
          <w:rFonts w:hint="eastAsia" w:ascii="宋体" w:hAnsi="宋体" w:eastAsia="宋体" w:cs="宋体"/>
          <w:b/>
          <w:bCs w:val="0"/>
          <w:sz w:val="24"/>
          <w:szCs w:val="24"/>
          <w:highlight w:val="none"/>
          <w:lang w:val="en-US" w:eastAsia="zh-CN"/>
        </w:rPr>
        <w:t>3.服务相关要求</w:t>
      </w:r>
    </w:p>
    <w:p w14:paraId="6DF70F1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u w:val="none"/>
          <w:lang w:val="en-US"/>
        </w:rPr>
      </w:pP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lang w:val="en-US" w:eastAsia="zh-CN"/>
        </w:rPr>
        <w:t>租赁用安全防火墙设备均为全新正品，且非窜货或非官方渠道设备</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rPr>
        <w:t>投标文件</w:t>
      </w:r>
      <w:r>
        <w:rPr>
          <w:rFonts w:hint="eastAsia" w:ascii="宋体" w:hAnsi="宋体" w:eastAsia="宋体" w:cs="宋体"/>
          <w:b/>
          <w:bCs/>
          <w:sz w:val="24"/>
          <w:szCs w:val="24"/>
          <w:highlight w:val="none"/>
          <w:lang w:val="en-US" w:eastAsia="zh-CN"/>
        </w:rPr>
        <w:t>需提供承诺函加盖投标人公章）</w:t>
      </w:r>
      <w:r>
        <w:rPr>
          <w:rFonts w:hint="eastAsia" w:ascii="宋体" w:hAnsi="宋体" w:eastAsia="宋体" w:cs="宋体"/>
          <w:sz w:val="24"/>
          <w:szCs w:val="24"/>
          <w:highlight w:val="none"/>
          <w:lang w:val="en-US" w:eastAsia="zh-CN"/>
        </w:rPr>
        <w:t>；IPS安全规则库在服务期内持续处于厂家有效质保状态，设备全程提供正品正规技术服务与配套支撑</w:t>
      </w:r>
      <w:r>
        <w:rPr>
          <w:rFonts w:hint="eastAsia" w:ascii="宋体" w:hAnsi="宋体" w:eastAsia="宋体" w:cs="宋体"/>
          <w:sz w:val="24"/>
          <w:szCs w:val="24"/>
          <w:highlight w:val="none"/>
          <w:u w:val="none"/>
          <w:lang w:val="en-US" w:eastAsia="zh-CN"/>
        </w:rPr>
        <w:t>。</w:t>
      </w:r>
    </w:p>
    <w:p w14:paraId="0C30CBD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投标人针对租赁服务</w:t>
      </w:r>
      <w:r>
        <w:rPr>
          <w:rFonts w:hint="eastAsia" w:ascii="宋体" w:hAnsi="宋体" w:eastAsia="宋体" w:cs="宋体"/>
          <w:sz w:val="24"/>
          <w:szCs w:val="24"/>
          <w:highlight w:val="none"/>
          <w:u w:val="none"/>
          <w:lang w:val="en-US" w:eastAsia="zh-CN"/>
        </w:rPr>
        <w:t>需制定标准化现场实施流程，接到医疗机构部署需求后2个工作日内完成工程师上门安排；实施前须开展现有网络环境调研，出具适配性测试报告（含兼容性验证、带宽评估等内容）；部署调试完成后3个工作日内，向采购人及对应医疗机构提交完整技术文档，包括但不限于设备配置清单、网络拓扑图、部署验收单、应急处置手册、规则库升级记录等。</w:t>
      </w:r>
    </w:p>
    <w:p w14:paraId="4C51BB7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)租赁设备及服务需严格遵循《中华人民共和国网络安全法</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中华人民共和国数据安全法</w:t>
      </w: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中华人民共和国个人信息保护法</w:t>
      </w:r>
      <w:r>
        <w:rPr>
          <w:rFonts w:hint="eastAsia" w:ascii="宋体" w:hAnsi="宋体" w:eastAsia="宋体" w:cs="宋体"/>
          <w:sz w:val="24"/>
          <w:szCs w:val="24"/>
          <w:highlight w:val="none"/>
          <w:u w:val="none"/>
          <w:lang w:val="en-US" w:eastAsia="zh-CN"/>
        </w:rPr>
        <w:t>》及疾控</w:t>
      </w:r>
      <w:r>
        <w:rPr>
          <w:rFonts w:hint="eastAsia" w:ascii="宋体" w:hAnsi="宋体" w:cs="宋体"/>
          <w:sz w:val="24"/>
          <w:szCs w:val="24"/>
          <w:highlight w:val="none"/>
          <w:u w:val="none"/>
          <w:lang w:val="en-US" w:eastAsia="zh-CN"/>
        </w:rPr>
        <w:t>相关</w:t>
      </w:r>
      <w:r>
        <w:rPr>
          <w:rFonts w:hint="eastAsia" w:ascii="宋体" w:hAnsi="宋体" w:eastAsia="宋体" w:cs="宋体"/>
          <w:sz w:val="24"/>
          <w:szCs w:val="24"/>
          <w:highlight w:val="none"/>
          <w:u w:val="none"/>
          <w:lang w:val="en-US" w:eastAsia="zh-CN"/>
        </w:rPr>
        <w:t>数据安全管理规范；</w:t>
      </w:r>
      <w:r>
        <w:rPr>
          <w:rFonts w:hint="eastAsia" w:ascii="宋体" w:hAnsi="宋体" w:cs="宋体"/>
          <w:sz w:val="24"/>
          <w:szCs w:val="24"/>
          <w:highlight w:val="none"/>
          <w:u w:val="none"/>
          <w:lang w:val="en-US" w:eastAsia="zh-CN"/>
        </w:rPr>
        <w:t>投标人</w:t>
      </w:r>
      <w:r>
        <w:rPr>
          <w:rFonts w:hint="eastAsia" w:ascii="宋体" w:hAnsi="宋体" w:eastAsia="宋体" w:cs="宋体"/>
          <w:sz w:val="24"/>
          <w:szCs w:val="24"/>
          <w:highlight w:val="none"/>
          <w:u w:val="none"/>
          <w:lang w:val="en-US" w:eastAsia="zh-CN"/>
        </w:rPr>
        <w:t>须与采购人签订专项保密协议，明确保密责任边界，服务期内每季度提交1次保密自查报告</w:t>
      </w:r>
      <w:r>
        <w:rPr>
          <w:rFonts w:hint="eastAsia" w:ascii="宋体" w:hAnsi="宋体" w:cs="宋体"/>
          <w:sz w:val="24"/>
          <w:szCs w:val="24"/>
          <w:highlight w:val="none"/>
          <w:u w:val="none"/>
          <w:lang w:val="en-US" w:eastAsia="zh-CN"/>
        </w:rPr>
        <w:t>和季度总结报告</w:t>
      </w:r>
      <w:r>
        <w:rPr>
          <w:rFonts w:hint="eastAsia" w:ascii="宋体" w:hAnsi="宋体" w:eastAsia="宋体" w:cs="宋体"/>
          <w:sz w:val="24"/>
          <w:szCs w:val="24"/>
          <w:highlight w:val="none"/>
          <w:u w:val="none"/>
          <w:lang w:val="en-US" w:eastAsia="zh-CN"/>
        </w:rPr>
        <w:t>；严禁非法采集、泄露、篡改医疗健康数据及疾控组网配置信息，若发生数据安全</w:t>
      </w:r>
      <w:r>
        <w:rPr>
          <w:rFonts w:hint="eastAsia" w:ascii="宋体" w:hAnsi="宋体" w:cs="宋体"/>
          <w:sz w:val="24"/>
          <w:szCs w:val="24"/>
          <w:highlight w:val="none"/>
          <w:u w:val="none"/>
          <w:lang w:val="en-US" w:eastAsia="zh-CN"/>
        </w:rPr>
        <w:t>泄漏</w:t>
      </w:r>
      <w:r>
        <w:rPr>
          <w:rFonts w:hint="eastAsia" w:ascii="宋体" w:hAnsi="宋体" w:eastAsia="宋体" w:cs="宋体"/>
          <w:sz w:val="24"/>
          <w:szCs w:val="24"/>
          <w:highlight w:val="none"/>
          <w:u w:val="none"/>
          <w:lang w:val="en-US" w:eastAsia="zh-CN"/>
        </w:rPr>
        <w:t>事件，</w:t>
      </w:r>
      <w:r>
        <w:rPr>
          <w:rFonts w:hint="eastAsia" w:ascii="宋体" w:hAnsi="宋体" w:cs="宋体"/>
          <w:sz w:val="24"/>
          <w:szCs w:val="24"/>
          <w:highlight w:val="none"/>
          <w:u w:val="none"/>
          <w:lang w:val="en-US"/>
        </w:rPr>
        <w:t>中标人需</w:t>
      </w:r>
      <w:r>
        <w:rPr>
          <w:rFonts w:hint="eastAsia" w:ascii="宋体" w:hAnsi="宋体" w:eastAsia="宋体" w:cs="宋体"/>
          <w:sz w:val="24"/>
          <w:szCs w:val="24"/>
          <w:highlight w:val="none"/>
          <w:u w:val="none"/>
          <w:lang w:val="en-US" w:eastAsia="zh-CN"/>
        </w:rPr>
        <w:t>承担全部法律责任及经济损失。</w:t>
      </w:r>
    </w:p>
    <w:p w14:paraId="48E4D65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)服务期内租赁设备出现硬件故障</w:t>
      </w:r>
      <w:r>
        <w:rPr>
          <w:rFonts w:hint="eastAsia" w:ascii="宋体" w:hAnsi="宋体" w:cs="宋体"/>
          <w:sz w:val="24"/>
          <w:szCs w:val="24"/>
          <w:highlight w:val="none"/>
          <w:u w:val="none"/>
          <w:lang w:val="en-US" w:eastAsia="zh-CN"/>
        </w:rPr>
        <w:t>且无法修复</w:t>
      </w:r>
      <w:r>
        <w:rPr>
          <w:rFonts w:hint="eastAsia" w:ascii="宋体" w:hAnsi="宋体" w:eastAsia="宋体" w:cs="宋体"/>
          <w:sz w:val="24"/>
          <w:szCs w:val="24"/>
          <w:highlight w:val="none"/>
          <w:u w:val="none"/>
          <w:lang w:val="en-US" w:eastAsia="zh-CN"/>
        </w:rPr>
        <w:t>时，</w:t>
      </w:r>
      <w:r>
        <w:rPr>
          <w:rFonts w:hint="eastAsia" w:ascii="宋体" w:hAnsi="宋体" w:cs="宋体"/>
          <w:sz w:val="24"/>
          <w:szCs w:val="24"/>
          <w:highlight w:val="none"/>
          <w:u w:val="none"/>
          <w:lang w:val="en-US"/>
        </w:rPr>
        <w:t>中标人</w:t>
      </w:r>
      <w:r>
        <w:rPr>
          <w:rFonts w:hint="eastAsia" w:ascii="宋体" w:hAnsi="宋体" w:eastAsia="宋体" w:cs="宋体"/>
          <w:sz w:val="24"/>
          <w:szCs w:val="24"/>
          <w:highlight w:val="none"/>
          <w:u w:val="none"/>
          <w:lang w:val="en-US" w:eastAsia="zh-CN"/>
        </w:rPr>
        <w:t>需在接到通知后4小时内提供同等技术参数的备用设备上门替换，确保业务中断时间不超过8小时；针对重大节假日、突发公共卫生事件等特殊时期，需提前72小时开展设备全面巡检及安全加固，安排专人7×24小时专项值守，保障数据上报连续性。</w:t>
      </w:r>
    </w:p>
    <w:p w14:paraId="2076F40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5）服务期内若国家疾控中心网络安全接入规范或省疾控VPN体系组网架构发生调整，投标人需在收到调整通知后3个工作日内完成设备硬件、安全策略、接入配置等兼容性更替，确保设备仍能满足合规接入要求；升级前需提前3个工作日向采购人提交升级方案及应急预案，升级过程中不得影响现有数据上报业务，业务中断时间累计不超过1小时。</w:t>
      </w:r>
    </w:p>
    <w:p w14:paraId="21776C73">
      <w:pPr>
        <w:snapToGrid/>
        <w:spacing w:line="360" w:lineRule="auto"/>
        <w:ind w:firstLine="480" w:firstLineChars="200"/>
        <w:rPr>
          <w:rFonts w:hint="eastAsia" w:ascii="宋体" w:hAnsi="宋体" w:cs="宋体"/>
          <w:color w:val="auto"/>
          <w:sz w:val="24"/>
          <w:szCs w:val="24"/>
          <w:highlight w:val="none"/>
          <w:u w:val="none"/>
          <w:lang w:val="en-US"/>
        </w:rPr>
      </w:pPr>
      <w:r>
        <w:rPr>
          <w:rFonts w:hint="eastAsia" w:ascii="宋体" w:hAnsi="宋体" w:cs="宋体"/>
          <w:color w:val="auto"/>
          <w:sz w:val="24"/>
          <w:szCs w:val="24"/>
          <w:highlight w:val="none"/>
          <w:u w:val="none"/>
          <w:lang w:val="en-US" w:eastAsia="zh-CN"/>
        </w:rPr>
        <w:t>（6）在签订合同</w:t>
      </w:r>
      <w:r>
        <w:rPr>
          <w:rFonts w:hint="eastAsia" w:ascii="宋体" w:hAnsi="宋体" w:cs="宋体"/>
          <w:color w:val="auto"/>
          <w:sz w:val="24"/>
          <w:szCs w:val="24"/>
          <w:highlight w:val="none"/>
          <w:u w:val="none"/>
          <w:lang w:val="en-US"/>
        </w:rPr>
        <w:t>后</w:t>
      </w:r>
      <w:r>
        <w:rPr>
          <w:rFonts w:hint="eastAsia" w:ascii="宋体" w:hAnsi="宋体" w:cs="宋体"/>
          <w:color w:val="auto"/>
          <w:sz w:val="24"/>
          <w:szCs w:val="24"/>
          <w:highlight w:val="none"/>
          <w:u w:val="none"/>
          <w:lang w:val="en-US" w:eastAsia="zh-CN"/>
        </w:rPr>
        <w:t>，针对</w:t>
      </w:r>
      <w:r>
        <w:rPr>
          <w:rFonts w:hint="eastAsia" w:ascii="宋体" w:hAnsi="宋体" w:cs="宋体"/>
          <w:color w:val="auto"/>
          <w:sz w:val="24"/>
          <w:szCs w:val="24"/>
          <w:highlight w:val="none"/>
          <w:u w:val="none"/>
          <w:lang w:val="en-US"/>
        </w:rPr>
        <w:t>招标文件</w:t>
      </w:r>
      <w:r>
        <w:rPr>
          <w:rFonts w:hint="eastAsia" w:ascii="宋体" w:hAnsi="宋体" w:cs="宋体"/>
          <w:color w:val="auto"/>
          <w:sz w:val="24"/>
          <w:szCs w:val="24"/>
          <w:highlight w:val="none"/>
          <w:u w:val="none"/>
          <w:lang w:val="en-US" w:eastAsia="zh-CN"/>
        </w:rPr>
        <w:t>服务需提供15个工作日试</w:t>
      </w:r>
      <w:r>
        <w:rPr>
          <w:rFonts w:hint="eastAsia" w:ascii="宋体" w:hAnsi="宋体" w:cs="宋体"/>
          <w:color w:val="auto"/>
          <w:sz w:val="24"/>
          <w:szCs w:val="24"/>
          <w:highlight w:val="none"/>
          <w:u w:val="none"/>
          <w:lang w:val="en-US"/>
        </w:rPr>
        <w:t>运行</w:t>
      </w:r>
      <w:r>
        <w:rPr>
          <w:rFonts w:hint="eastAsia" w:ascii="宋体" w:hAnsi="宋体" w:cs="宋体"/>
          <w:color w:val="auto"/>
          <w:sz w:val="24"/>
          <w:szCs w:val="24"/>
          <w:highlight w:val="none"/>
          <w:u w:val="none"/>
          <w:lang w:val="en-US" w:eastAsia="zh-CN"/>
        </w:rPr>
        <w:t>期，</w:t>
      </w:r>
      <w:r>
        <w:rPr>
          <w:rFonts w:hint="eastAsia" w:ascii="宋体" w:hAnsi="宋体" w:eastAsia="宋体" w:cs="宋体"/>
          <w:color w:val="auto"/>
          <w:sz w:val="24"/>
          <w:szCs w:val="24"/>
          <w:highlight w:val="none"/>
          <w:lang w:val="en-US" w:eastAsia="zh-CN"/>
        </w:rPr>
        <w:t>目的是检验中标人是否能实现本</w:t>
      </w:r>
      <w:r>
        <w:rPr>
          <w:rFonts w:hint="eastAsia" w:ascii="宋体" w:hAnsi="宋体" w:cs="宋体"/>
          <w:color w:val="auto"/>
          <w:sz w:val="24"/>
          <w:szCs w:val="24"/>
          <w:highlight w:val="none"/>
          <w:u w:val="none"/>
          <w:lang w:val="en-US" w:eastAsia="zh-CN"/>
        </w:rPr>
        <w:t>项目核心目标，</w:t>
      </w:r>
      <w:r>
        <w:rPr>
          <w:rFonts w:ascii="宋体" w:hAnsi="宋体" w:eastAsia="宋体" w:cs="宋体"/>
          <w:color w:val="auto"/>
          <w:sz w:val="24"/>
          <w:szCs w:val="24"/>
          <w:highlight w:val="none"/>
        </w:rPr>
        <w:t>试</w:t>
      </w:r>
      <w:r>
        <w:rPr>
          <w:rFonts w:hint="eastAsia" w:ascii="宋体" w:hAnsi="宋体" w:cs="宋体"/>
          <w:color w:val="auto"/>
          <w:sz w:val="24"/>
          <w:szCs w:val="24"/>
          <w:highlight w:val="none"/>
        </w:rPr>
        <w:t>运行</w:t>
      </w:r>
      <w:r>
        <w:rPr>
          <w:rFonts w:ascii="宋体" w:hAnsi="宋体" w:eastAsia="宋体" w:cs="宋体"/>
          <w:color w:val="auto"/>
          <w:sz w:val="24"/>
          <w:szCs w:val="24"/>
          <w:highlight w:val="none"/>
        </w:rPr>
        <w:t>期包含在合同总期限内。</w:t>
      </w:r>
      <w:r>
        <w:rPr>
          <w:rFonts w:hint="eastAsia" w:ascii="宋体" w:hAnsi="宋体" w:eastAsia="宋体" w:cs="宋体"/>
          <w:color w:val="auto"/>
          <w:sz w:val="24"/>
          <w:szCs w:val="24"/>
          <w:highlight w:val="none"/>
        </w:rPr>
        <w:t>试运行期</w:t>
      </w:r>
      <w:r>
        <w:rPr>
          <w:rFonts w:hint="eastAsia" w:ascii="宋体" w:hAnsi="宋体" w:cs="宋体"/>
          <w:color w:val="auto"/>
          <w:sz w:val="24"/>
          <w:szCs w:val="24"/>
          <w:highlight w:val="none"/>
          <w:u w:val="none"/>
          <w:lang w:val="en-US"/>
        </w:rPr>
        <w:t>中标人</w:t>
      </w:r>
      <w:r>
        <w:rPr>
          <w:rFonts w:hint="eastAsia" w:ascii="宋体" w:hAnsi="宋体" w:cs="宋体"/>
          <w:color w:val="auto"/>
          <w:sz w:val="24"/>
          <w:szCs w:val="24"/>
          <w:highlight w:val="none"/>
          <w:u w:val="none"/>
          <w:lang w:val="en-US" w:eastAsia="zh-CN"/>
        </w:rPr>
        <w:t>应</w:t>
      </w:r>
      <w:r>
        <w:rPr>
          <w:rFonts w:hint="eastAsia" w:ascii="宋体" w:hAnsi="宋体" w:cs="宋体"/>
          <w:color w:val="auto"/>
          <w:sz w:val="24"/>
          <w:szCs w:val="24"/>
          <w:highlight w:val="none"/>
          <w:u w:val="none"/>
        </w:rPr>
        <w:t>完成：1、</w:t>
      </w:r>
      <w:r>
        <w:rPr>
          <w:rFonts w:hint="eastAsia" w:ascii="宋体" w:hAnsi="宋体" w:cs="宋体"/>
          <w:color w:val="auto"/>
          <w:sz w:val="24"/>
          <w:szCs w:val="24"/>
          <w:highlight w:val="none"/>
          <w:u w:val="none"/>
          <w:lang w:val="en-US" w:eastAsia="zh-CN"/>
        </w:rPr>
        <w:t>安全</w:t>
      </w:r>
      <w:r>
        <w:rPr>
          <w:rFonts w:hint="eastAsia" w:ascii="宋体" w:hAnsi="宋体" w:cs="宋体"/>
          <w:color w:val="auto"/>
          <w:sz w:val="24"/>
          <w:szCs w:val="24"/>
          <w:highlight w:val="none"/>
          <w:u w:val="none"/>
        </w:rPr>
        <w:t>值守平台与网络安全在线值守服务所有设备的对接部署</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重点展示平台对安全设备相关数据的收集、统计、分析及留存情况，数据范围需涵盖设备运行状态、安全告警信息、日志记录、异常行为监测数据等核心内容，确保数据真实、完整、可追溯，并在试</w:t>
      </w:r>
      <w:r>
        <w:rPr>
          <w:rFonts w:hint="eastAsia" w:ascii="宋体" w:hAnsi="宋体" w:cs="宋体"/>
          <w:color w:val="auto"/>
          <w:sz w:val="24"/>
          <w:szCs w:val="24"/>
          <w:highlight w:val="none"/>
          <w:u w:val="none"/>
          <w:lang w:val="en-US"/>
        </w:rPr>
        <w:t>运行</w:t>
      </w:r>
      <w:r>
        <w:rPr>
          <w:rFonts w:hint="eastAsia" w:ascii="宋体" w:hAnsi="宋体" w:cs="宋体"/>
          <w:color w:val="auto"/>
          <w:sz w:val="24"/>
          <w:szCs w:val="24"/>
          <w:highlight w:val="none"/>
          <w:u w:val="none"/>
          <w:lang w:val="en-US" w:eastAsia="zh-CN"/>
        </w:rPr>
        <w:t>期内配合采购人实际情况至少组织3次完整的“发现问题—上报问题—协助排查”全流程实际平台操作演示；</w:t>
      </w:r>
      <w:r>
        <w:rPr>
          <w:rFonts w:hint="eastAsia" w:ascii="宋体" w:hAnsi="宋体" w:cs="宋体"/>
          <w:color w:val="auto"/>
          <w:sz w:val="24"/>
          <w:szCs w:val="24"/>
          <w:highlight w:val="none"/>
          <w:u w:val="none"/>
          <w:lang w:val="en-US"/>
        </w:rPr>
        <w:t>2、</w:t>
      </w:r>
      <w:r>
        <w:rPr>
          <w:rFonts w:hint="eastAsia" w:ascii="宋体" w:hAnsi="宋体" w:cs="宋体"/>
          <w:color w:val="auto"/>
          <w:sz w:val="24"/>
          <w:szCs w:val="24"/>
          <w:highlight w:val="none"/>
          <w:u w:val="none"/>
          <w:lang w:val="en-US" w:eastAsia="zh-CN"/>
        </w:rPr>
        <w:t>现场对</w:t>
      </w:r>
      <w:r>
        <w:rPr>
          <w:rFonts w:hint="eastAsia" w:ascii="宋体" w:hAnsi="宋体" w:cs="宋体"/>
          <w:color w:val="auto"/>
          <w:sz w:val="24"/>
          <w:szCs w:val="24"/>
          <w:highlight w:val="none"/>
          <w:u w:val="none"/>
          <w:lang w:val="en-US"/>
        </w:rPr>
        <w:t>租赁服务</w:t>
      </w:r>
      <w:r>
        <w:rPr>
          <w:rFonts w:hint="eastAsia" w:ascii="宋体" w:hAnsi="宋体" w:cs="宋体"/>
          <w:color w:val="auto"/>
          <w:sz w:val="24"/>
          <w:szCs w:val="24"/>
          <w:highlight w:val="none"/>
          <w:u w:val="none"/>
          <w:lang w:val="en-US" w:eastAsia="zh-CN"/>
        </w:rPr>
        <w:t>设备功能进行演示并通过后</w:t>
      </w:r>
      <w:r>
        <w:rPr>
          <w:rFonts w:hint="eastAsia" w:ascii="宋体" w:hAnsi="宋体" w:cs="宋体"/>
          <w:color w:val="auto"/>
          <w:sz w:val="24"/>
          <w:szCs w:val="24"/>
          <w:highlight w:val="none"/>
          <w:u w:val="none"/>
          <w:lang w:val="en-US"/>
        </w:rPr>
        <w:t>，5个工作日内</w:t>
      </w:r>
      <w:r>
        <w:rPr>
          <w:rFonts w:hint="eastAsia" w:ascii="宋体" w:hAnsi="宋体" w:cs="宋体"/>
          <w:color w:val="auto"/>
          <w:sz w:val="24"/>
          <w:szCs w:val="24"/>
          <w:highlight w:val="none"/>
          <w:u w:val="none"/>
          <w:lang w:val="en-US" w:eastAsia="zh-CN"/>
        </w:rPr>
        <w:t>部署安全管理平台和3台租赁设备至不同</w:t>
      </w:r>
      <w:r>
        <w:rPr>
          <w:rFonts w:hint="eastAsia" w:ascii="宋体" w:hAnsi="宋体" w:cs="宋体"/>
          <w:color w:val="auto"/>
          <w:sz w:val="24"/>
          <w:szCs w:val="24"/>
          <w:highlight w:val="none"/>
          <w:u w:val="none"/>
        </w:rPr>
        <w:t>医疗机构，</w:t>
      </w:r>
      <w:r>
        <w:rPr>
          <w:rFonts w:hint="eastAsia" w:ascii="宋体" w:hAnsi="宋体" w:cs="宋体"/>
          <w:color w:val="auto"/>
          <w:sz w:val="24"/>
          <w:szCs w:val="24"/>
          <w:highlight w:val="none"/>
          <w:u w:val="none"/>
          <w:lang w:val="en-US" w:eastAsia="zh-CN"/>
        </w:rPr>
        <w:t>开展</w:t>
      </w:r>
      <w:r>
        <w:rPr>
          <w:rFonts w:hint="eastAsia" w:ascii="宋体" w:hAnsi="宋体" w:cs="宋体"/>
          <w:color w:val="auto"/>
          <w:sz w:val="24"/>
          <w:szCs w:val="24"/>
          <w:highlight w:val="none"/>
          <w:u w:val="none"/>
          <w:lang w:val="en-US"/>
        </w:rPr>
        <w:t>10</w:t>
      </w:r>
      <w:r>
        <w:rPr>
          <w:rFonts w:hint="eastAsia" w:ascii="宋体" w:hAnsi="宋体" w:cs="宋体"/>
          <w:color w:val="auto"/>
          <w:sz w:val="24"/>
          <w:szCs w:val="24"/>
          <w:highlight w:val="none"/>
          <w:u w:val="none"/>
          <w:lang w:val="en-US" w:eastAsia="zh-CN"/>
        </w:rPr>
        <w:t>个工作日的试</w:t>
      </w:r>
      <w:r>
        <w:rPr>
          <w:rFonts w:hint="eastAsia" w:ascii="宋体" w:hAnsi="宋体" w:cs="宋体"/>
          <w:color w:val="auto"/>
          <w:sz w:val="24"/>
          <w:szCs w:val="24"/>
          <w:highlight w:val="none"/>
          <w:u w:val="none"/>
          <w:lang w:val="en-US"/>
        </w:rPr>
        <w:t>运行</w:t>
      </w:r>
      <w:r>
        <w:rPr>
          <w:rFonts w:hint="eastAsia" w:ascii="宋体" w:hAnsi="宋体" w:cs="宋体"/>
          <w:color w:val="auto"/>
          <w:sz w:val="24"/>
          <w:szCs w:val="24"/>
          <w:highlight w:val="none"/>
          <w:u w:val="none"/>
          <w:lang w:val="en-US" w:eastAsia="zh-CN"/>
        </w:rPr>
        <w:t>，并验证安全管理平台功能</w:t>
      </w:r>
      <w:r>
        <w:rPr>
          <w:rFonts w:hint="eastAsia" w:ascii="宋体" w:hAnsi="宋体" w:cs="宋体"/>
          <w:color w:val="auto"/>
          <w:sz w:val="24"/>
          <w:szCs w:val="24"/>
          <w:highlight w:val="none"/>
          <w:u w:val="none"/>
          <w:lang w:val="en-US"/>
        </w:rPr>
        <w:t>。试运行期满采购人按招标文件要求组织考核，考核合格的，合同继续履行。试运行期考核不合格的，视为中标人未按合同约定履行主要义务、构成根本违约，</w:t>
      </w:r>
      <w:r>
        <w:rPr>
          <w:rFonts w:hint="eastAsia" w:ascii="宋体" w:hAnsi="宋体" w:eastAsia="Arial" w:cs="宋体"/>
          <w:b w:val="0"/>
          <w:bCs w:val="0"/>
          <w:color w:val="auto"/>
          <w:kern w:val="0"/>
          <w:sz w:val="24"/>
          <w:szCs w:val="24"/>
          <w:highlight w:val="none"/>
          <w:u w:val="none"/>
          <w:woUserID w:val="0"/>
        </w:rPr>
        <w:t>将上报监管部门</w:t>
      </w:r>
      <w:r>
        <w:rPr>
          <w:rFonts w:hint="eastAsia" w:ascii="宋体" w:hAnsi="宋体" w:cs="宋体"/>
          <w:b w:val="0"/>
          <w:bCs w:val="0"/>
          <w:color w:val="auto"/>
          <w:sz w:val="24"/>
          <w:szCs w:val="24"/>
          <w:highlight w:val="none"/>
          <w:u w:val="none"/>
        </w:rPr>
        <w:t>（测试产生的相关费用由投标人自行承担）</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同时</w:t>
      </w:r>
      <w:r>
        <w:rPr>
          <w:rFonts w:hint="eastAsia" w:ascii="宋体" w:hAnsi="宋体" w:cs="宋体"/>
          <w:color w:val="auto"/>
          <w:sz w:val="24"/>
          <w:szCs w:val="24"/>
          <w:highlight w:val="none"/>
          <w:u w:val="none"/>
          <w:lang w:val="en-US"/>
        </w:rPr>
        <w:t>采购人有权：</w:t>
      </w:r>
    </w:p>
    <w:p w14:paraId="44FBE80B">
      <w:pPr>
        <w:keepNext w:val="0"/>
        <w:keepLines w:val="0"/>
        <w:pageBreakBefore w:val="0"/>
        <w:kinsoku/>
        <w:wordWrap/>
        <w:overflowPunct/>
        <w:topLinePunct w:val="0"/>
        <w:bidi w:val="0"/>
        <w:snapToGrid/>
        <w:spacing w:line="360" w:lineRule="auto"/>
        <w:ind w:firstLine="0" w:firstLineChars="0"/>
        <w:textAlignment w:val="auto"/>
        <w:rPr>
          <w:rFonts w:hint="eastAsia" w:ascii="宋体" w:hAnsi="宋体" w:cs="宋体"/>
          <w:color w:val="auto"/>
          <w:sz w:val="24"/>
          <w:szCs w:val="24"/>
          <w:highlight w:val="cyan"/>
          <w:u w:val="none"/>
          <w:lang w:val="en-US" w:eastAsia="zh-CN"/>
        </w:rPr>
      </w:pPr>
      <w:r>
        <w:rPr>
          <w:rFonts w:hint="eastAsia" w:ascii="宋体" w:hAnsi="宋体" w:eastAsia="宋体" w:cs="宋体"/>
          <w:color w:val="auto"/>
          <w:sz w:val="24"/>
          <w:szCs w:val="24"/>
          <w:highlight w:val="none"/>
          <w:u w:val="none"/>
          <w:lang w:val="en-US" w:eastAsia="zh-CN"/>
        </w:rPr>
        <w:t>依据</w:t>
      </w:r>
      <w:r>
        <w:rPr>
          <w:rFonts w:hint="eastAsia" w:ascii="宋体" w:hAnsi="宋体" w:eastAsia="Arial" w:cs="宋体"/>
          <w:b w:val="0"/>
          <w:bCs w:val="0"/>
          <w:i w:val="0"/>
          <w:iCs w:val="0"/>
          <w:caps w:val="0"/>
          <w:color w:val="auto"/>
          <w:spacing w:val="0"/>
          <w:sz w:val="24"/>
          <w:szCs w:val="24"/>
          <w:highlight w:val="none"/>
          <w:u w:val="none"/>
          <w:shd w:val="clear"/>
          <w:lang w:eastAsia="zh-CN"/>
        </w:rPr>
        <w:t>《民法典》第563条第1款第（四）项规定</w:t>
      </w:r>
      <w:r>
        <w:rPr>
          <w:rFonts w:hint="eastAsia" w:ascii="宋体" w:hAnsi="宋体" w:cs="宋体"/>
          <w:b w:val="0"/>
          <w:bCs w:val="0"/>
          <w:i w:val="0"/>
          <w:iCs w:val="0"/>
          <w:caps w:val="0"/>
          <w:color w:val="auto"/>
          <w:spacing w:val="0"/>
          <w:sz w:val="24"/>
          <w:szCs w:val="24"/>
          <w:highlight w:val="none"/>
          <w:u w:val="none"/>
          <w:shd w:val="clear"/>
          <w:lang w:val="en-US" w:eastAsia="zh-CN"/>
        </w:rPr>
        <w:t>内容</w:t>
      </w:r>
      <w:r>
        <w:rPr>
          <w:rFonts w:hint="eastAsia" w:ascii="宋体" w:hAnsi="宋体" w:eastAsia="Arial" w:cs="宋体"/>
          <w:b w:val="0"/>
          <w:bCs w:val="0"/>
          <w:i w:val="0"/>
          <w:iCs w:val="0"/>
          <w:caps w:val="0"/>
          <w:color w:val="auto"/>
          <w:spacing w:val="0"/>
          <w:sz w:val="24"/>
          <w:szCs w:val="24"/>
          <w:highlight w:val="none"/>
          <w:u w:val="none"/>
          <w:shd w:val="clear"/>
          <w:lang w:eastAsia="zh-CN"/>
        </w:rPr>
        <w:t>：当事人一方有其他违约行为致使不能实现合同目的的，当事人可以解除合同</w:t>
      </w:r>
      <w:r>
        <w:rPr>
          <w:rFonts w:hint="eastAsia" w:ascii="宋体" w:hAnsi="宋体" w:eastAsia="宋体" w:cs="宋体"/>
          <w:color w:val="auto"/>
          <w:sz w:val="24"/>
          <w:szCs w:val="24"/>
          <w:highlight w:val="none"/>
          <w:u w:val="none"/>
          <w:lang w:val="en-US" w:eastAsia="zh-CN"/>
        </w:rPr>
        <w:t>。同时将</w:t>
      </w:r>
      <w:r>
        <w:rPr>
          <w:rFonts w:hint="eastAsia" w:ascii="宋体" w:hAnsi="宋体" w:cs="宋体"/>
          <w:color w:val="auto"/>
          <w:sz w:val="24"/>
          <w:szCs w:val="24"/>
          <w:highlight w:val="none"/>
          <w:u w:val="none"/>
          <w:lang w:val="en-US"/>
        </w:rPr>
        <w:t>不予支付试运行期间服务费用</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rPr>
        <w:t>中标人承担《中华人民共和国民法典》</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rPr>
        <w:t>《中华人民共和国政府采购法》</w:t>
      </w:r>
      <w:r>
        <w:rPr>
          <w:rFonts w:hint="eastAsia" w:ascii="宋体" w:hAnsi="宋体" w:eastAsia="宋体" w:cs="宋体"/>
          <w:color w:val="auto"/>
          <w:sz w:val="24"/>
          <w:szCs w:val="24"/>
          <w:highlight w:val="none"/>
          <w:u w:val="none"/>
          <w:lang w:val="en-US" w:eastAsia="zh-CN"/>
        </w:rPr>
        <w:t>及</w:t>
      </w:r>
      <w:r>
        <w:rPr>
          <w:rFonts w:hint="eastAsia" w:ascii="宋体" w:hAnsi="宋体" w:cs="宋体"/>
          <w:color w:val="auto"/>
          <w:sz w:val="24"/>
          <w:szCs w:val="24"/>
          <w:highlight w:val="none"/>
          <w:u w:val="none"/>
          <w:lang w:val="en-US"/>
        </w:rPr>
        <w:t>本合同约定的违约责任。</w:t>
      </w:r>
    </w:p>
    <w:p w14:paraId="70D2D662">
      <w:pPr>
        <w:keepNext w:val="0"/>
        <w:keepLines w:val="0"/>
        <w:pageBreakBefore w:val="0"/>
        <w:numPr>
          <w:ilvl w:val="0"/>
          <w:numId w:val="1"/>
        </w:numPr>
        <w:kinsoku/>
        <w:wordWrap/>
        <w:overflowPunct/>
        <w:topLinePunct w:val="0"/>
        <w:autoSpaceDE/>
        <w:autoSpaceDN/>
        <w:bidi w:val="0"/>
        <w:snapToGrid/>
        <w:spacing w:line="360" w:lineRule="auto"/>
        <w:ind w:left="0" w:firstLine="504" w:firstLineChars="200"/>
        <w:textAlignment w:val="auto"/>
        <w:rPr>
          <w:rFonts w:hint="eastAsia" w:ascii="宋体" w:hAnsi="宋体" w:eastAsia="宋体" w:cs="宋体"/>
          <w:i w:val="0"/>
          <w:iCs w:val="0"/>
          <w:caps w:val="0"/>
          <w:spacing w:val="6"/>
          <w:kern w:val="2"/>
          <w:sz w:val="24"/>
          <w:szCs w:val="24"/>
          <w:highlight w:val="none"/>
          <w:lang w:val="en-US" w:eastAsia="zh-CN"/>
        </w:rPr>
      </w:pPr>
      <w:r>
        <w:rPr>
          <w:rFonts w:hint="eastAsia" w:ascii="宋体" w:hAnsi="宋体" w:eastAsia="宋体" w:cs="宋体"/>
          <w:i w:val="0"/>
          <w:iCs w:val="0"/>
          <w:caps w:val="0"/>
          <w:spacing w:val="6"/>
          <w:kern w:val="2"/>
          <w:sz w:val="24"/>
          <w:szCs w:val="24"/>
          <w:lang w:val="en-US" w:eastAsia="zh-CN"/>
        </w:rPr>
        <w:t>采购人有权对中标人投标内容的真实性予以核查，可委托具备 CMA/CNAS 资质的第三方专业检测机构，严格依据招标文件明确的技术指标、功能需求以及投标文件所作承诺开展验证检测工作，相关检测费用已纳入投标报价范畴，由中标人负责承担。若经核查确认，中标人在投标环节存在提供虚假资质、虚假检测报告、虚假产品参数等，</w:t>
      </w:r>
      <w:r>
        <w:rPr>
          <w:rFonts w:hint="eastAsia" w:ascii="宋体" w:hAnsi="宋体" w:eastAsia="宋体" w:cs="宋体"/>
          <w:i w:val="0"/>
          <w:iCs w:val="0"/>
          <w:caps w:val="0"/>
          <w:spacing w:val="6"/>
          <w:kern w:val="2"/>
          <w:sz w:val="24"/>
          <w:szCs w:val="24"/>
          <w:highlight w:val="none"/>
          <w:lang w:val="en-US" w:eastAsia="zh-CN"/>
        </w:rPr>
        <w:t>符合《中华人民共和国政府采购法》第七十七条所界定的虚假应标情形，采购人将依法依规上报财政部门处置，中标人须全额承担由此引发的所有法律责任及经济损失。</w:t>
      </w:r>
    </w:p>
    <w:p w14:paraId="585EFF0B">
      <w:pPr>
        <w:keepNext w:val="0"/>
        <w:keepLines w:val="0"/>
        <w:pageBreakBefore w:val="0"/>
        <w:numPr>
          <w:ilvl w:val="0"/>
          <w:numId w:val="1"/>
        </w:numPr>
        <w:kinsoku/>
        <w:wordWrap/>
        <w:overflowPunct/>
        <w:topLinePunct w:val="0"/>
        <w:autoSpaceDE/>
        <w:autoSpaceDN/>
        <w:bidi w:val="0"/>
        <w:snapToGrid/>
        <w:spacing w:line="360" w:lineRule="auto"/>
        <w:ind w:left="0" w:firstLine="504" w:firstLineChars="200"/>
        <w:textAlignment w:val="auto"/>
        <w:rPr>
          <w:rFonts w:hint="eastAsia" w:ascii="宋体" w:hAnsi="宋体" w:eastAsia="宋体" w:cs="宋体"/>
          <w:i w:val="0"/>
          <w:iCs w:val="0"/>
          <w:caps w:val="0"/>
          <w:spacing w:val="6"/>
          <w:kern w:val="2"/>
          <w:sz w:val="24"/>
          <w:szCs w:val="24"/>
          <w:highlight w:val="none"/>
          <w:lang w:val="en-US"/>
        </w:rPr>
      </w:pPr>
      <w:r>
        <w:rPr>
          <w:rFonts w:hint="eastAsia" w:ascii="宋体" w:hAnsi="宋体" w:cs="宋体"/>
          <w:i w:val="0"/>
          <w:iCs w:val="0"/>
          <w:caps w:val="0"/>
          <w:spacing w:val="6"/>
          <w:kern w:val="2"/>
          <w:sz w:val="24"/>
          <w:szCs w:val="24"/>
          <w:highlight w:val="none"/>
          <w:lang w:val="en-US"/>
        </w:rPr>
        <w:t xml:space="preserve"> 中标人</w:t>
      </w:r>
      <w:r>
        <w:rPr>
          <w:rFonts w:hint="eastAsia" w:ascii="宋体" w:hAnsi="宋体" w:eastAsia="宋体" w:cs="宋体"/>
          <w:i w:val="0"/>
          <w:iCs w:val="0"/>
          <w:caps w:val="0"/>
          <w:spacing w:val="6"/>
          <w:kern w:val="2"/>
          <w:sz w:val="24"/>
          <w:szCs w:val="24"/>
          <w:highlight w:val="none"/>
          <w:lang w:val="en-US" w:eastAsia="zh-CN"/>
        </w:rPr>
        <w:t>在中标后</w:t>
      </w:r>
      <w:r>
        <w:rPr>
          <w:rFonts w:hint="eastAsia" w:ascii="宋体" w:hAnsi="宋体" w:cs="宋体"/>
          <w:i w:val="0"/>
          <w:iCs w:val="0"/>
          <w:caps w:val="0"/>
          <w:spacing w:val="6"/>
          <w:kern w:val="2"/>
          <w:sz w:val="24"/>
          <w:szCs w:val="24"/>
          <w:highlight w:val="none"/>
          <w:lang w:val="en-US"/>
        </w:rPr>
        <w:t>须根据本招标项目要求将设备实际租赁情况，编制完整、准确的《租赁设备清单》，清单内容须清晰、规范，并明确每台设备的核心信息，包括但不限于：租赁起始时间、规格型号、生产厂家、出厂日期、技术参数（符合招标要求）、数量、使用医疗机构名称（具体到县市区街道）、设备状态（全新，无故障、无破损）、质保期限、维修责任主体等。设备清单须经使用单位和中标人加盖公章确认，中标人对设备清单内容进行汇总并提交采购人审核，审核通过后方可作为设备验收、结算的核心依据；审核未通过的，须根据采购人要求修改完善，直至通过审核。</w:t>
      </w:r>
    </w:p>
    <w:p w14:paraId="164DF814">
      <w:pPr>
        <w:keepNext w:val="0"/>
        <w:keepLines w:val="0"/>
        <w:pageBreakBefore w:val="0"/>
        <w:numPr>
          <w:ilvl w:val="0"/>
          <w:numId w:val="1"/>
        </w:numPr>
        <w:kinsoku/>
        <w:wordWrap/>
        <w:overflowPunct/>
        <w:topLinePunct w:val="0"/>
        <w:autoSpaceDE/>
        <w:autoSpaceDN/>
        <w:bidi w:val="0"/>
        <w:snapToGrid/>
        <w:spacing w:line="360" w:lineRule="auto"/>
        <w:ind w:left="0" w:firstLine="504" w:firstLineChars="200"/>
        <w:textAlignment w:val="auto"/>
        <w:rPr>
          <w:rFonts w:hint="eastAsia" w:ascii="宋体" w:hAnsi="宋体" w:eastAsia="宋体" w:cs="宋体"/>
          <w:i w:val="0"/>
          <w:iCs w:val="0"/>
          <w:caps w:val="0"/>
          <w:spacing w:val="6"/>
          <w:kern w:val="2"/>
          <w:sz w:val="24"/>
          <w:szCs w:val="24"/>
          <w:lang w:val="en-US"/>
        </w:rPr>
      </w:pPr>
      <w:r>
        <w:rPr>
          <w:rFonts w:hint="eastAsia" w:ascii="宋体" w:hAnsi="宋体" w:eastAsia="宋体" w:cs="宋体"/>
          <w:i w:val="0"/>
          <w:iCs w:val="0"/>
          <w:caps w:val="0"/>
          <w:spacing w:val="6"/>
          <w:kern w:val="2"/>
          <w:sz w:val="24"/>
          <w:szCs w:val="24"/>
          <w:lang w:val="en-US"/>
        </w:rPr>
        <w:t xml:space="preserve"> 租赁</w:t>
      </w:r>
      <w:r>
        <w:rPr>
          <w:rFonts w:hint="eastAsia" w:ascii="宋体" w:hAnsi="宋体" w:cs="宋体"/>
          <w:i w:val="0"/>
          <w:iCs w:val="0"/>
          <w:caps w:val="0"/>
          <w:spacing w:val="6"/>
          <w:kern w:val="2"/>
          <w:sz w:val="24"/>
          <w:szCs w:val="24"/>
          <w:lang w:val="en-US"/>
        </w:rPr>
        <w:t>设备质保</w:t>
      </w:r>
      <w:r>
        <w:rPr>
          <w:rFonts w:hint="eastAsia" w:ascii="宋体" w:hAnsi="宋体" w:eastAsia="宋体" w:cs="宋体"/>
          <w:i w:val="0"/>
          <w:iCs w:val="0"/>
          <w:caps w:val="0"/>
          <w:spacing w:val="6"/>
          <w:kern w:val="2"/>
          <w:sz w:val="24"/>
          <w:szCs w:val="24"/>
          <w:lang w:val="en-US"/>
        </w:rPr>
        <w:t>期间，若发生设备</w:t>
      </w:r>
      <w:r>
        <w:rPr>
          <w:rFonts w:hint="eastAsia" w:ascii="宋体" w:hAnsi="宋体" w:cs="宋体"/>
          <w:i w:val="0"/>
          <w:iCs w:val="0"/>
          <w:caps w:val="0"/>
          <w:spacing w:val="6"/>
          <w:kern w:val="2"/>
          <w:sz w:val="24"/>
          <w:szCs w:val="24"/>
          <w:lang w:val="en-US"/>
        </w:rPr>
        <w:t>需</w:t>
      </w:r>
      <w:r>
        <w:rPr>
          <w:rFonts w:hint="eastAsia" w:ascii="宋体" w:hAnsi="宋体" w:eastAsia="宋体" w:cs="宋体"/>
          <w:i w:val="0"/>
          <w:iCs w:val="0"/>
          <w:caps w:val="0"/>
          <w:spacing w:val="6"/>
          <w:kern w:val="2"/>
          <w:sz w:val="24"/>
          <w:szCs w:val="24"/>
          <w:lang w:val="en-US"/>
        </w:rPr>
        <w:t>更换、增补、退租、维修</w:t>
      </w:r>
      <w:r>
        <w:rPr>
          <w:rFonts w:hint="eastAsia" w:ascii="宋体" w:hAnsi="宋体" w:cs="宋体"/>
          <w:i w:val="0"/>
          <w:iCs w:val="0"/>
          <w:caps w:val="0"/>
          <w:spacing w:val="6"/>
          <w:kern w:val="2"/>
          <w:sz w:val="24"/>
          <w:szCs w:val="24"/>
          <w:lang w:val="en-US"/>
        </w:rPr>
        <w:t>，中标人需无偿配合处理，处理后</w:t>
      </w:r>
      <w:r>
        <w:rPr>
          <w:rFonts w:hint="eastAsia" w:ascii="宋体" w:hAnsi="宋体" w:eastAsia="宋体" w:cs="宋体"/>
          <w:i w:val="0"/>
          <w:iCs w:val="0"/>
          <w:caps w:val="0"/>
          <w:spacing w:val="6"/>
          <w:kern w:val="2"/>
          <w:sz w:val="24"/>
          <w:szCs w:val="24"/>
          <w:lang w:val="en-US"/>
        </w:rPr>
        <w:t>供应商须在2个工作日内更新《租赁设备清单》，标注变更原因、内容</w:t>
      </w:r>
      <w:r>
        <w:rPr>
          <w:rFonts w:hint="eastAsia" w:ascii="宋体" w:hAnsi="宋体" w:cs="宋体"/>
          <w:i w:val="0"/>
          <w:iCs w:val="0"/>
          <w:caps w:val="0"/>
          <w:spacing w:val="6"/>
          <w:kern w:val="2"/>
          <w:sz w:val="24"/>
          <w:szCs w:val="24"/>
          <w:lang w:val="en-US"/>
        </w:rPr>
        <w:t>及</w:t>
      </w:r>
      <w:r>
        <w:rPr>
          <w:rFonts w:hint="eastAsia" w:ascii="宋体" w:hAnsi="宋体" w:eastAsia="宋体" w:cs="宋体"/>
          <w:i w:val="0"/>
          <w:iCs w:val="0"/>
          <w:caps w:val="0"/>
          <w:spacing w:val="6"/>
          <w:kern w:val="2"/>
          <w:sz w:val="24"/>
          <w:szCs w:val="24"/>
          <w:lang w:val="en-US"/>
        </w:rPr>
        <w:t>时间，并提交采购人及对使用单位确认，更新后的清单须与实际设备状态保持同步，做到“账实相符”。</w:t>
      </w:r>
    </w:p>
    <w:p w14:paraId="7BB15603">
      <w:pPr>
        <w:keepNext w:val="0"/>
        <w:keepLines w:val="0"/>
        <w:pageBreakBefore w:val="0"/>
        <w:numPr>
          <w:ilvl w:val="0"/>
          <w:numId w:val="1"/>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i w:val="0"/>
          <w:iCs w:val="0"/>
          <w:caps w:val="0"/>
          <w:spacing w:val="6"/>
          <w:kern w:val="2"/>
          <w:sz w:val="24"/>
          <w:szCs w:val="24"/>
          <w:lang w:val="en-US"/>
        </w:rPr>
      </w:pPr>
      <w:r>
        <w:rPr>
          <w:rFonts w:hint="eastAsia" w:ascii="宋体" w:hAnsi="宋体" w:eastAsia="宋体" w:cs="宋体"/>
          <w:sz w:val="24"/>
          <w:szCs w:val="24"/>
        </w:rPr>
        <w:t>租赁期间，</w:t>
      </w:r>
      <w:r>
        <w:rPr>
          <w:rFonts w:ascii="宋体" w:hAnsi="宋体" w:eastAsia="宋体" w:cs="宋体"/>
          <w:sz w:val="24"/>
          <w:szCs w:val="24"/>
        </w:rPr>
        <w:t>若涉及租赁设备的所有权确认、相关纠纷处理</w:t>
      </w:r>
      <w:r>
        <w:rPr>
          <w:rFonts w:hint="eastAsia" w:ascii="宋体" w:hAnsi="宋体" w:eastAsia="宋体" w:cs="宋体"/>
          <w:sz w:val="24"/>
          <w:szCs w:val="24"/>
        </w:rPr>
        <w:t>等情况（如</w:t>
      </w:r>
      <w:r>
        <w:rPr>
          <w:rFonts w:ascii="宋体" w:hAnsi="宋体" w:eastAsia="宋体" w:cs="宋体"/>
          <w:sz w:val="24"/>
          <w:szCs w:val="24"/>
        </w:rPr>
        <w:t>使用设备的相关单位</w:t>
      </w:r>
      <w:r>
        <w:rPr>
          <w:rFonts w:hint="eastAsia" w:ascii="宋体" w:hAnsi="宋体" w:eastAsia="宋体" w:cs="宋体"/>
          <w:sz w:val="24"/>
          <w:szCs w:val="24"/>
        </w:rPr>
        <w:t>停业、</w:t>
      </w:r>
      <w:r>
        <w:rPr>
          <w:rFonts w:ascii="宋体" w:hAnsi="宋体" w:eastAsia="宋体" w:cs="宋体"/>
          <w:sz w:val="24"/>
          <w:szCs w:val="24"/>
        </w:rPr>
        <w:t>破产</w:t>
      </w:r>
      <w:r>
        <w:rPr>
          <w:rFonts w:hint="eastAsia" w:ascii="宋体" w:hAnsi="宋体" w:cs="宋体"/>
          <w:sz w:val="24"/>
          <w:szCs w:val="24"/>
        </w:rPr>
        <w:t>、转让</w:t>
      </w:r>
      <w:r>
        <w:rPr>
          <w:rFonts w:hint="eastAsia" w:ascii="宋体" w:hAnsi="宋体" w:eastAsia="宋体" w:cs="宋体"/>
          <w:sz w:val="24"/>
          <w:szCs w:val="24"/>
        </w:rPr>
        <w:t>、不再使用前置软件等情况）</w:t>
      </w:r>
      <w:r>
        <w:rPr>
          <w:rFonts w:ascii="宋体" w:hAnsi="宋体" w:eastAsia="宋体" w:cs="宋体"/>
          <w:sz w:val="24"/>
          <w:szCs w:val="24"/>
        </w:rPr>
        <w:t>，均由中标人自行与</w:t>
      </w:r>
      <w:r>
        <w:rPr>
          <w:rFonts w:hint="eastAsia" w:ascii="宋体" w:hAnsi="宋体" w:eastAsia="宋体" w:cs="宋体"/>
          <w:sz w:val="24"/>
          <w:szCs w:val="24"/>
        </w:rPr>
        <w:t>相关</w:t>
      </w:r>
      <w:r>
        <w:rPr>
          <w:rFonts w:ascii="宋体" w:hAnsi="宋体" w:eastAsia="宋体" w:cs="宋体"/>
          <w:sz w:val="24"/>
          <w:szCs w:val="24"/>
        </w:rPr>
        <w:t>单位沟通协调</w:t>
      </w:r>
      <w:r>
        <w:rPr>
          <w:rFonts w:hint="eastAsia" w:ascii="宋体" w:hAnsi="宋体" w:cs="宋体"/>
          <w:sz w:val="24"/>
          <w:szCs w:val="24"/>
        </w:rPr>
        <w:t>收回租赁设备</w:t>
      </w:r>
      <w:r>
        <w:rPr>
          <w:rFonts w:ascii="宋体" w:hAnsi="宋体" w:eastAsia="宋体" w:cs="宋体"/>
          <w:sz w:val="24"/>
          <w:szCs w:val="24"/>
        </w:rPr>
        <w:t>，承担全部相关责任，与采购人无</w:t>
      </w:r>
      <w:r>
        <w:rPr>
          <w:rFonts w:hint="eastAsia" w:ascii="宋体" w:hAnsi="宋体" w:eastAsia="宋体" w:cs="宋体"/>
          <w:sz w:val="24"/>
          <w:szCs w:val="24"/>
        </w:rPr>
        <w:t>关</w:t>
      </w:r>
      <w:r>
        <w:rPr>
          <w:rFonts w:ascii="宋体" w:hAnsi="宋体" w:eastAsia="宋体" w:cs="宋体"/>
          <w:sz w:val="24"/>
          <w:szCs w:val="24"/>
        </w:rPr>
        <w:t>，且不得影响本项目设备租赁服务正常开展，不得因此拖延清单更新及设备正常使用。</w:t>
      </w:r>
    </w:p>
    <w:p w14:paraId="06771E27">
      <w:pPr>
        <w:keepNext w:val="0"/>
        <w:keepLines w:val="0"/>
        <w:pageBreakBefore w:val="0"/>
        <w:numPr>
          <w:ilvl w:val="0"/>
          <w:numId w:val="1"/>
        </w:numPr>
        <w:kinsoku/>
        <w:wordWrap/>
        <w:overflowPunct/>
        <w:topLinePunct w:val="0"/>
        <w:autoSpaceDE/>
        <w:autoSpaceDN/>
        <w:bidi w:val="0"/>
        <w:snapToGrid/>
        <w:spacing w:line="360" w:lineRule="auto"/>
        <w:ind w:left="0" w:firstLine="0" w:firstLineChars="0"/>
        <w:textAlignment w:val="auto"/>
        <w:rPr>
          <w:rFonts w:hint="eastAsia" w:ascii="宋体" w:hAnsi="宋体" w:eastAsia="宋体" w:cs="宋体"/>
          <w:i w:val="0"/>
          <w:iCs w:val="0"/>
          <w:caps w:val="0"/>
          <w:spacing w:val="6"/>
          <w:kern w:val="2"/>
          <w:sz w:val="24"/>
          <w:szCs w:val="24"/>
          <w:lang w:val="en-US"/>
        </w:rPr>
      </w:pPr>
      <w:r>
        <w:rPr>
          <w:rFonts w:ascii="宋体" w:hAnsi="宋体" w:eastAsia="宋体" w:cs="宋体"/>
          <w:sz w:val="24"/>
          <w:szCs w:val="24"/>
        </w:rPr>
        <w:t>中标人</w:t>
      </w:r>
      <w:r>
        <w:rPr>
          <w:rFonts w:hint="eastAsia" w:ascii="宋体" w:hAnsi="宋体" w:cs="宋体"/>
          <w:i w:val="0"/>
          <w:iCs w:val="0"/>
          <w:caps w:val="0"/>
          <w:spacing w:val="6"/>
          <w:kern w:val="2"/>
          <w:sz w:val="24"/>
          <w:szCs w:val="24"/>
          <w:lang w:val="en-US"/>
        </w:rPr>
        <w:t>须建立租赁设备清单动态管理机制，安排专人负责清单的日常核对与维护，每月至少与采购人核对一次清单，确保清单的准确性、完整性。</w:t>
      </w:r>
    </w:p>
    <w:p w14:paraId="1A1820E3">
      <w:pPr>
        <w:keepNext w:val="0"/>
        <w:keepLines w:val="0"/>
        <w:pageBreakBefore w:val="0"/>
        <w:kinsoku/>
        <w:wordWrap/>
        <w:overflowPunct/>
        <w:topLinePunct w:val="0"/>
        <w:bidi w:val="0"/>
        <w:snapToGrid/>
        <w:spacing w:line="360" w:lineRule="auto"/>
        <w:ind w:firstLine="480" w:firstLineChars="200"/>
        <w:textAlignment w:val="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4.人员相关要求</w:t>
      </w:r>
    </w:p>
    <w:p w14:paraId="427C8761">
      <w:pPr>
        <w:pStyle w:val="6"/>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投标人</w:t>
      </w:r>
      <w:r>
        <w:rPr>
          <w:rFonts w:hint="eastAsia" w:ascii="宋体" w:hAnsi="宋体" w:eastAsia="宋体" w:cs="宋体"/>
          <w:sz w:val="24"/>
          <w:szCs w:val="24"/>
          <w:highlight w:val="none"/>
        </w:rPr>
        <w:t>需提供合理的项目团队</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保障交付质量，需包含</w:t>
      </w:r>
      <w:r>
        <w:rPr>
          <w:rFonts w:hint="eastAsia" w:ascii="宋体" w:hAnsi="宋体" w:cs="宋体"/>
          <w:sz w:val="24"/>
          <w:szCs w:val="24"/>
          <w:highlight w:val="none"/>
          <w:lang w:val="en-US" w:eastAsia="zh-CN"/>
        </w:rPr>
        <w:t>项目负责人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项目技术负责人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技术人员若干</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w:t>
      </w:r>
      <w:r>
        <w:rPr>
          <w:rFonts w:hint="eastAsia" w:ascii="宋体" w:hAnsi="宋体" w:cs="宋体"/>
          <w:sz w:val="24"/>
          <w:szCs w:val="24"/>
          <w:highlight w:val="none"/>
          <w:lang w:val="en-US" w:eastAsia="zh-CN"/>
        </w:rPr>
        <w:t>均</w:t>
      </w:r>
      <w:r>
        <w:rPr>
          <w:rFonts w:hint="eastAsia" w:ascii="宋体" w:hAnsi="宋体" w:eastAsia="宋体" w:cs="宋体"/>
          <w:sz w:val="24"/>
          <w:szCs w:val="24"/>
          <w:highlight w:val="none"/>
          <w:lang w:val="en-US" w:eastAsia="zh-CN"/>
        </w:rPr>
        <w:t>不可为同一个人。</w:t>
      </w:r>
    </w:p>
    <w:p w14:paraId="6ACE2D00">
      <w:pPr>
        <w:pStyle w:val="6"/>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（1）</w:t>
      </w:r>
      <w:r>
        <w:rPr>
          <w:rFonts w:hint="eastAsia" w:ascii="宋体" w:hAnsi="宋体" w:cs="宋体"/>
          <w:sz w:val="24"/>
          <w:szCs w:val="24"/>
          <w:highlight w:val="none"/>
          <w:u w:val="none"/>
          <w:lang w:val="en-US"/>
        </w:rPr>
        <w:t>中标人</w:t>
      </w:r>
      <w:r>
        <w:rPr>
          <w:rFonts w:hint="eastAsia" w:ascii="宋体" w:hAnsi="宋体" w:cs="宋体"/>
          <w:sz w:val="24"/>
          <w:szCs w:val="24"/>
          <w:highlight w:val="none"/>
          <w:u w:val="none"/>
          <w:lang w:val="en-US" w:eastAsia="zh-CN"/>
        </w:rPr>
        <w:t>需中标后在江西省内设立本地化服务团队，每个地市至少配备2名常驻工程师（常驻地点覆盖省本级及11个设区市）并上报名单；本地化工程师需熟悉接入规范及江西省疾控VPN体系组网架构，具备独立完成安全设备部署调试、VPN隧道故障排查的实操能力。</w:t>
      </w:r>
    </w:p>
    <w:p w14:paraId="2F988835">
      <w:pPr>
        <w:pStyle w:val="6"/>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服务人员不得随意变更，如出现现场服务人员变更需求时需提前和采购人沟通</w:t>
      </w:r>
      <w:r>
        <w:rPr>
          <w:rFonts w:hint="eastAsia" w:ascii="宋体" w:hAnsi="宋体" w:cs="宋体"/>
          <w:sz w:val="24"/>
          <w:szCs w:val="24"/>
          <w:highlight w:val="none"/>
          <w:u w:val="none"/>
          <w:lang w:val="en-US" w:eastAsia="zh-CN"/>
        </w:rPr>
        <w:t>，并得到采购人书面确认</w:t>
      </w:r>
      <w:r>
        <w:rPr>
          <w:rFonts w:hint="eastAsia" w:ascii="宋体" w:hAnsi="宋体" w:eastAsia="宋体" w:cs="宋体"/>
          <w:sz w:val="24"/>
          <w:szCs w:val="24"/>
          <w:highlight w:val="none"/>
          <w:u w:val="none"/>
          <w:lang w:val="en-US" w:eastAsia="zh-CN"/>
        </w:rPr>
        <w:t>，且更换频率不超过</w:t>
      </w:r>
      <w:r>
        <w:rPr>
          <w:rFonts w:hint="eastAsia" w:ascii="宋体" w:hAnsi="宋体" w:cs="宋体"/>
          <w:sz w:val="24"/>
          <w:szCs w:val="24"/>
          <w:highlight w:val="none"/>
          <w:u w:val="none"/>
          <w:lang w:val="en-US" w:eastAsia="zh-CN"/>
        </w:rPr>
        <w:t>十二</w:t>
      </w:r>
      <w:r>
        <w:rPr>
          <w:rFonts w:hint="eastAsia" w:ascii="宋体" w:hAnsi="宋体" w:eastAsia="宋体" w:cs="宋体"/>
          <w:sz w:val="24"/>
          <w:szCs w:val="24"/>
          <w:highlight w:val="none"/>
          <w:u w:val="none"/>
          <w:lang w:val="en-US" w:eastAsia="zh-CN"/>
        </w:rPr>
        <w:t>个月一次。</w:t>
      </w:r>
    </w:p>
    <w:p w14:paraId="6D443B84">
      <w:pPr>
        <w:pStyle w:val="6"/>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（3）项目团队所有成员须具备</w:t>
      </w:r>
      <w:r>
        <w:rPr>
          <w:rFonts w:hint="default" w:ascii="宋体" w:hAnsi="宋体" w:cs="宋体"/>
          <w:highlight w:val="none"/>
          <w:u w:val="none"/>
        </w:rPr>
        <w:t>防火墙设备配置、部署及故障排查能力</w:t>
      </w:r>
      <w:r>
        <w:rPr>
          <w:rFonts w:hint="eastAsia" w:ascii="宋体" w:hAnsi="宋体" w:cs="宋体"/>
          <w:sz w:val="24"/>
          <w:szCs w:val="24"/>
          <w:highlight w:val="none"/>
          <w:u w:val="none"/>
          <w:lang w:val="en-US" w:eastAsia="zh-CN"/>
        </w:rPr>
        <w:t>，能够独立完成防火墙设备部署、策略配置、日常运维及故障处置等工作，确保服务期间团队整体技术能力满足项目实施要求。</w:t>
      </w:r>
    </w:p>
    <w:p w14:paraId="328F9631">
      <w:pPr>
        <w:pStyle w:val="6"/>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（4）7×24小时在线值守服务需配备专属值守团队，核心值守人员不少于3 人，且均具备7×24小时应急响应经验，能独立处置VPN隧道中断、设备硬件故障、网络攻击等突发事件；</w:t>
      </w:r>
      <w:r>
        <w:rPr>
          <w:rFonts w:hint="eastAsia" w:ascii="宋体" w:hAnsi="宋体" w:cs="宋体"/>
          <w:highlight w:val="none"/>
          <w:u w:val="none"/>
        </w:rPr>
        <w:t>技术负责人</w:t>
      </w:r>
      <w:r>
        <w:rPr>
          <w:rFonts w:hint="eastAsia" w:ascii="宋体" w:hAnsi="宋体" w:cs="宋体"/>
          <w:highlight w:val="none"/>
          <w:u w:val="none"/>
          <w:lang w:val="en-US" w:eastAsia="zh-CN"/>
        </w:rPr>
        <w:t>需</w:t>
      </w:r>
      <w:r>
        <w:rPr>
          <w:rFonts w:hint="eastAsia" w:ascii="宋体" w:hAnsi="宋体" w:cs="宋体"/>
          <w:highlight w:val="none"/>
          <w:u w:val="none"/>
        </w:rPr>
        <w:t>每月到现场开展对接工作</w:t>
      </w:r>
      <w:r>
        <w:rPr>
          <w:rFonts w:hint="eastAsia" w:ascii="宋体" w:hAnsi="宋体" w:cs="宋体"/>
          <w:highlight w:val="none"/>
          <w:u w:val="none"/>
          <w:lang w:val="en-US" w:eastAsia="zh-CN"/>
        </w:rPr>
        <w:t>并提交工作报告</w:t>
      </w:r>
      <w:r>
        <w:rPr>
          <w:rFonts w:hint="eastAsia" w:ascii="宋体" w:hAnsi="宋体" w:cs="宋体"/>
          <w:highlight w:val="none"/>
          <w:u w:val="none"/>
        </w:rPr>
        <w:t>，重点处理项目进度同步、服务质量反馈、需求变更沟通及确认等相关事宜，确保双方信息畅通、各项工作有序推进</w:t>
      </w:r>
      <w:r>
        <w:rPr>
          <w:rFonts w:hint="eastAsia" w:ascii="宋体" w:hAnsi="宋体" w:cs="宋体"/>
          <w:sz w:val="24"/>
          <w:szCs w:val="24"/>
          <w:highlight w:val="none"/>
          <w:u w:val="none"/>
          <w:lang w:val="en-US" w:eastAsia="zh-CN"/>
        </w:rPr>
        <w:t>。</w:t>
      </w:r>
    </w:p>
    <w:p w14:paraId="11A435BA">
      <w:pPr>
        <w:pStyle w:val="6"/>
        <w:keepNext w:val="0"/>
        <w:keepLines w:val="0"/>
        <w:pageBreakBefore w:val="0"/>
        <w:numPr>
          <w:ilvl w:val="0"/>
          <w:numId w:val="0"/>
        </w:numPr>
        <w:kinsoku/>
        <w:wordWrap/>
        <w:overflowPunct/>
        <w:topLinePunct w:val="0"/>
        <w:bidi w:val="0"/>
        <w:snapToGrid/>
        <w:spacing w:line="360" w:lineRule="auto"/>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eastAsia="宋体" w:cs="宋体"/>
          <w:color w:val="000000"/>
          <w:sz w:val="24"/>
          <w:szCs w:val="24"/>
          <w:highlight w:val="none"/>
          <w:lang w:val="en-US" w:eastAsia="zh-CN" w:bidi="ar-SA"/>
        </w:rPr>
        <w:t>（5）</w:t>
      </w:r>
      <w:r>
        <w:rPr>
          <w:rFonts w:hint="eastAsia" w:ascii="宋体" w:hAnsi="宋体" w:cs="宋体"/>
          <w:sz w:val="24"/>
          <w:szCs w:val="24"/>
          <w:highlight w:val="none"/>
          <w:u w:val="none"/>
          <w:lang w:val="en-US" w:eastAsia="zh-CN"/>
        </w:rPr>
        <w:t>项目团队所有成员需签订《个人保密承诺书》，承诺严格遵守采购人数据安全与保密管理规定，不得泄露、传播项目相关的医疗健康数据、网络配置信息、疾控业务秘密等；投标人需对所有服务人员进行背景审查，确保人员无网络安全相关违法违规记录，采购人有权对人员背景进行抽查核实，若发现不符合要求的，</w:t>
      </w:r>
      <w:r>
        <w:rPr>
          <w:rFonts w:hint="eastAsia" w:ascii="宋体" w:hAnsi="宋体" w:cs="宋体"/>
          <w:sz w:val="24"/>
          <w:szCs w:val="24"/>
          <w:highlight w:val="none"/>
          <w:u w:val="none"/>
          <w:lang w:val="en-US"/>
        </w:rPr>
        <w:t>中标人</w:t>
      </w:r>
      <w:r>
        <w:rPr>
          <w:rFonts w:hint="eastAsia" w:ascii="宋体" w:hAnsi="宋体" w:cs="宋体"/>
          <w:sz w:val="24"/>
          <w:szCs w:val="24"/>
          <w:highlight w:val="none"/>
          <w:u w:val="none"/>
          <w:lang w:val="en-US" w:eastAsia="zh-CN"/>
        </w:rPr>
        <w:t>需立即更换。</w:t>
      </w:r>
    </w:p>
    <w:p w14:paraId="21B7E232">
      <w:pPr>
        <w:pStyle w:val="2"/>
        <w:pageBreakBefore w:val="0"/>
        <w:kinsoku/>
        <w:wordWrap/>
        <w:overflowPunct/>
        <w:topLinePunct w:val="0"/>
        <w:bidi w:val="0"/>
        <w:spacing w:line="360" w:lineRule="auto"/>
        <w:rPr>
          <w:rFonts w:hint="eastAsia"/>
          <w:highlight w:val="none"/>
        </w:rPr>
      </w:pPr>
      <w:r>
        <w:rPr>
          <w:rFonts w:hint="eastAsia" w:ascii="宋体" w:hAnsi="宋体"/>
          <w:b/>
          <w:sz w:val="24"/>
          <w:highlight w:val="none"/>
        </w:rPr>
        <w:t>注：以上“</w:t>
      </w:r>
      <w:r>
        <w:rPr>
          <w:rFonts w:hint="eastAsia" w:ascii="宋体" w:hAnsi="宋体"/>
          <w:b/>
          <w:sz w:val="24"/>
          <w:highlight w:val="none"/>
          <w:lang w:val="en-US" w:eastAsia="zh-CN"/>
        </w:rPr>
        <w:t>（二）服务目标和</w:t>
      </w: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rPr>
        <w:t>技术要求”为实质性要求，必须完全满足，否则响应无效。</w:t>
      </w:r>
      <w:r>
        <w:rPr>
          <w:rFonts w:hint="eastAsia" w:ascii="宋体" w:hAnsi="宋体"/>
          <w:b/>
          <w:sz w:val="24"/>
          <w:highlight w:val="none"/>
        </w:rPr>
        <w:br w:type="page"/>
      </w:r>
      <w:bookmarkEnd w:id="0"/>
    </w:p>
    <w:p w14:paraId="01468F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7"/>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13384"/>
    <w:rsid w:val="07F1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2026-04-10T09:27:00Z</dcterms:created>
  <dc:creator>LENOVO</dc:creator>
  <cp:lastModifiedBy>LENOVO</cp:lastModifiedBy>
  <dcterms:modified xsi:type="dcterms:W3CDTF">2026-04-10T09:28:29Z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E788C4F205CE4E0CAB71C7CFFA15FBD0_11</vt:lpwstr>
  </property>
  <property fmtid="{D5CDD505-2E9C-101B-9397-08002B2CF9AE}" pid="4" name="KSOTemplateDocerSaveRecord">
    <vt:lpwstr>eyJoZGlkIjoiZmRkOWNlZGQ5MWMwMzNhOTJhNDczZWM1NzE1ZGFhNTQiLCJ1c2VySWQiOiIzMzAzNzUxNzkifQ==</vt:lpwstr>
  </property>
</Properties>
</file>